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2D2C0">
      <w:pPr>
        <w:pStyle w:val="5"/>
        <w:snapToGrid w:val="0"/>
        <w:jc w:val="center"/>
        <w:rPr>
          <w:rFonts w:hint="eastAsia" w:ascii="Arial" w:hAnsi="Arial" w:eastAsia="方正小标宋简体" w:cs="Arial"/>
          <w:sz w:val="72"/>
          <w:szCs w:val="72"/>
        </w:rPr>
      </w:pPr>
      <w:bookmarkStart w:id="4" w:name="_GoBack"/>
      <w:bookmarkEnd w:id="4"/>
      <w:bookmarkStart w:id="0" w:name="_Toc16523570"/>
    </w:p>
    <w:p w14:paraId="1B95787E">
      <w:pPr>
        <w:pStyle w:val="5"/>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75F3B684">
      <w:pPr>
        <w:pStyle w:val="5"/>
        <w:snapToGrid w:val="0"/>
        <w:jc w:val="center"/>
        <w:rPr>
          <w:rFonts w:hint="eastAsia" w:ascii="Arial" w:hAnsi="Arial" w:eastAsia="方正小标宋简体" w:cs="Arial"/>
          <w:sz w:val="72"/>
          <w:szCs w:val="72"/>
        </w:rPr>
      </w:pPr>
    </w:p>
    <w:p w14:paraId="65C368DD">
      <w:pPr>
        <w:pStyle w:val="5"/>
        <w:snapToGrid w:val="0"/>
        <w:jc w:val="center"/>
        <w:rPr>
          <w:rFonts w:hint="eastAsia" w:ascii="Arial" w:hAnsi="Arial" w:eastAsia="方正小标宋简体" w:cs="Arial"/>
          <w:sz w:val="72"/>
          <w:szCs w:val="72"/>
        </w:rPr>
      </w:pPr>
    </w:p>
    <w:p w14:paraId="11616A47">
      <w:pPr>
        <w:pStyle w:val="5"/>
        <w:snapToGrid w:val="0"/>
        <w:jc w:val="center"/>
        <w:rPr>
          <w:rFonts w:hint="eastAsia" w:ascii="Arial" w:hAnsi="Arial" w:eastAsia="方正小标宋简体" w:cs="Arial"/>
          <w:sz w:val="72"/>
          <w:szCs w:val="72"/>
        </w:rPr>
      </w:pPr>
    </w:p>
    <w:p w14:paraId="39F8D380">
      <w:pPr>
        <w:pStyle w:val="5"/>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7F791A7">
      <w:pPr>
        <w:pStyle w:val="5"/>
        <w:snapToGrid w:val="0"/>
        <w:jc w:val="center"/>
        <w:rPr>
          <w:rFonts w:ascii="Arial" w:hAnsi="Arial" w:cs="Arial"/>
          <w:sz w:val="32"/>
          <w:szCs w:val="32"/>
        </w:rPr>
      </w:pPr>
    </w:p>
    <w:p w14:paraId="409EB72F">
      <w:pPr>
        <w:pStyle w:val="16"/>
        <w:rPr>
          <w:rFonts w:ascii="Arial" w:hAnsi="Arial" w:cs="Arial"/>
          <w:sz w:val="32"/>
          <w:szCs w:val="32"/>
        </w:rPr>
      </w:pPr>
    </w:p>
    <w:p w14:paraId="668BDAFE">
      <w:pPr>
        <w:pStyle w:val="11"/>
        <w:rPr>
          <w:rFonts w:ascii="Arial" w:hAnsi="Arial" w:cs="Arial"/>
          <w:sz w:val="32"/>
          <w:szCs w:val="32"/>
        </w:rPr>
      </w:pPr>
    </w:p>
    <w:p w14:paraId="30B28264">
      <w:pPr>
        <w:pStyle w:val="11"/>
        <w:rPr>
          <w:rFonts w:ascii="Arial" w:hAnsi="Arial" w:cs="Arial"/>
          <w:sz w:val="32"/>
          <w:szCs w:val="32"/>
        </w:rPr>
      </w:pPr>
    </w:p>
    <w:p w14:paraId="45C922C2">
      <w:pPr>
        <w:pStyle w:val="11"/>
        <w:rPr>
          <w:rFonts w:ascii="Arial" w:hAnsi="Arial" w:cs="Arial"/>
          <w:sz w:val="32"/>
          <w:szCs w:val="32"/>
        </w:rPr>
      </w:pPr>
    </w:p>
    <w:p w14:paraId="0233B328">
      <w:pPr>
        <w:pStyle w:val="11"/>
        <w:rPr>
          <w:rFonts w:ascii="Arial" w:hAnsi="Arial" w:cs="Arial"/>
          <w:sz w:val="32"/>
          <w:szCs w:val="32"/>
        </w:rPr>
      </w:pPr>
    </w:p>
    <w:p w14:paraId="65E4BC6C">
      <w:pPr>
        <w:pStyle w:val="11"/>
        <w:rPr>
          <w:rFonts w:ascii="Arial" w:hAnsi="Arial" w:cs="Arial"/>
          <w:sz w:val="32"/>
          <w:szCs w:val="32"/>
        </w:rPr>
      </w:pPr>
    </w:p>
    <w:p w14:paraId="7577245D">
      <w:pPr>
        <w:pStyle w:val="11"/>
        <w:rPr>
          <w:rFonts w:ascii="Arial" w:hAnsi="Arial" w:cs="Arial"/>
          <w:sz w:val="32"/>
          <w:szCs w:val="32"/>
        </w:rPr>
      </w:pPr>
    </w:p>
    <w:p w14:paraId="5337F494">
      <w:pPr>
        <w:pStyle w:val="11"/>
        <w:rPr>
          <w:rFonts w:ascii="Arial" w:hAnsi="Arial" w:cs="Arial"/>
          <w:sz w:val="32"/>
          <w:szCs w:val="32"/>
        </w:rPr>
      </w:pPr>
    </w:p>
    <w:p w14:paraId="0A4AE94E">
      <w:pPr>
        <w:pStyle w:val="5"/>
        <w:snapToGrid w:val="0"/>
        <w:jc w:val="center"/>
        <w:rPr>
          <w:rFonts w:ascii="Arial" w:hAnsi="Arial" w:cs="Arial"/>
          <w:sz w:val="32"/>
          <w:szCs w:val="32"/>
        </w:rPr>
      </w:pPr>
    </w:p>
    <w:p w14:paraId="13C7226F">
      <w:pPr>
        <w:pStyle w:val="5"/>
        <w:snapToGrid w:val="0"/>
        <w:jc w:val="center"/>
        <w:rPr>
          <w:rFonts w:ascii="Arial" w:hAnsi="Arial" w:cs="Arial"/>
          <w:sz w:val="32"/>
          <w:szCs w:val="32"/>
        </w:rPr>
      </w:pPr>
    </w:p>
    <w:p w14:paraId="0E6A0AE3">
      <w:pPr>
        <w:spacing w:line="360" w:lineRule="auto"/>
        <w:rPr>
          <w:rFonts w:hint="eastAsia"/>
          <w:bCs/>
          <w:sz w:val="32"/>
          <w:szCs w:val="32"/>
        </w:rPr>
      </w:pPr>
    </w:p>
    <w:p w14:paraId="221DD5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2646632F">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（住院部A、B区空调管道楼层进出主阀门更换服务医院公开挂网</w:t>
      </w:r>
      <w:r>
        <w:rPr>
          <w:rFonts w:hint="eastAsia" w:ascii="Times New Roman" w:hAnsi="Times New Roman" w:eastAsia="宋体" w:cs="Times New Roman"/>
          <w:b/>
          <w:bCs/>
          <w:kern w:val="44"/>
          <w:sz w:val="32"/>
          <w:szCs w:val="32"/>
          <w:lang w:val="en-US" w:eastAsia="zh-CN" w:bidi="ar-SA"/>
        </w:rPr>
        <w:t>）</w:t>
      </w:r>
    </w:p>
    <w:p w14:paraId="2B704EEC">
      <w:pPr>
        <w:spacing w:line="320" w:lineRule="exact"/>
        <w:jc w:val="left"/>
        <w:rPr>
          <w:sz w:val="24"/>
        </w:rPr>
      </w:pPr>
    </w:p>
    <w:p w14:paraId="0354F586">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六</w:t>
      </w:r>
      <w:r>
        <w:rPr>
          <w:rFonts w:hint="eastAsia" w:ascii="宋体" w:hAnsi="宋体" w:cs="宋体"/>
          <w:bCs/>
          <w:sz w:val="32"/>
          <w:szCs w:val="32"/>
        </w:rPr>
        <w:t>年</w:t>
      </w:r>
      <w:r>
        <w:rPr>
          <w:rFonts w:hint="eastAsia" w:ascii="宋体" w:hAnsi="宋体" w:cs="宋体"/>
          <w:bCs/>
          <w:sz w:val="32"/>
          <w:szCs w:val="32"/>
          <w:lang w:val="en-US" w:eastAsia="zh-CN"/>
        </w:rPr>
        <w:t>二</w:t>
      </w:r>
      <w:r>
        <w:rPr>
          <w:rFonts w:hint="eastAsia" w:ascii="宋体" w:hAnsi="宋体" w:cs="宋体"/>
          <w:bCs/>
          <w:sz w:val="32"/>
          <w:szCs w:val="32"/>
        </w:rPr>
        <w:t>月</w:t>
      </w:r>
    </w:p>
    <w:p w14:paraId="43FCB49C">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02230438">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049FCDF5">
      <w:pPr>
        <w:pStyle w:val="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住院部A、B区空调管道楼层进出主阀门更换服务</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33F26BBC">
      <w:pPr>
        <w:pStyle w:val="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20A851AA">
      <w:pPr>
        <w:pStyle w:val="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住院部A、B区空调管道楼层进出主阀门更换服务</w:t>
      </w:r>
      <w:r>
        <w:rPr>
          <w:rFonts w:hint="eastAsia" w:asciiTheme="minorEastAsia" w:hAnsiTheme="minorEastAsia" w:eastAsiaTheme="minorEastAsia" w:cstheme="minorEastAsia"/>
          <w:b w:val="0"/>
          <w:bCs/>
          <w:color w:val="auto"/>
          <w:sz w:val="24"/>
          <w:szCs w:val="24"/>
          <w:lang w:val="en-US" w:eastAsia="zh-CN"/>
        </w:rPr>
        <w:t>项目</w:t>
      </w:r>
    </w:p>
    <w:p w14:paraId="0CDBF21C">
      <w:pPr>
        <w:pStyle w:val="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7C7C445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ACEB349">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55893B32">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1F42DD7C">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0ACB140C">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21C808E0">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15D09420">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12B2191C">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23B8589">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6B89F276">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27C4F677">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67F7E3C9">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2BA1D7AB">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31DB0AF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5023AEF5">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0ADD55F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D88B5A">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4EF3F462">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6CA551A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2BB116B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0D3123B4">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79343047">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1C567C2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486FB98C">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42006801">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0F261BB7">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2.2、经评标委员会评审后，有效投标人少于3家的。</w:t>
      </w:r>
    </w:p>
    <w:p w14:paraId="6D411BA9">
      <w:pPr>
        <w:pStyle w:val="16"/>
        <w:rPr>
          <w:rFonts w:hint="eastAsia"/>
          <w:lang w:val="en-US" w:eastAsia="zh-CN"/>
        </w:rPr>
      </w:pPr>
    </w:p>
    <w:p w14:paraId="7E250597">
      <w:pPr>
        <w:pStyle w:val="16"/>
        <w:jc w:val="both"/>
        <w:rPr>
          <w:rFonts w:hint="default"/>
          <w:lang w:val="en-US" w:eastAsia="zh-CN"/>
        </w:rPr>
      </w:pPr>
    </w:p>
    <w:p w14:paraId="22CD3DC2">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715EDAE9">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0F41F978">
      <w:pPr>
        <w:pStyle w:val="16"/>
        <w:rPr>
          <w:rFonts w:hint="eastAsia" w:ascii="宋体" w:hAnsi="宋体" w:cs="宋体"/>
          <w:b/>
          <w:bCs/>
          <w:color w:val="auto"/>
          <w:sz w:val="44"/>
          <w:szCs w:val="44"/>
          <w:lang w:val="en-US" w:eastAsia="zh-CN"/>
        </w:rPr>
      </w:pPr>
    </w:p>
    <w:p w14:paraId="6DFDBEAA">
      <w:pPr>
        <w:pStyle w:val="11"/>
        <w:rPr>
          <w:rFonts w:hint="eastAsia" w:ascii="宋体" w:hAnsi="宋体" w:cs="宋体"/>
          <w:b/>
          <w:bCs/>
          <w:color w:val="auto"/>
          <w:sz w:val="44"/>
          <w:szCs w:val="44"/>
          <w:lang w:val="en-US" w:eastAsia="zh-CN"/>
        </w:rPr>
      </w:pPr>
    </w:p>
    <w:p w14:paraId="30F94F1D">
      <w:pPr>
        <w:rPr>
          <w:rFonts w:hint="eastAsia" w:ascii="宋体" w:hAnsi="宋体" w:cs="宋体"/>
          <w:b/>
          <w:bCs/>
          <w:color w:val="auto"/>
          <w:sz w:val="44"/>
          <w:szCs w:val="44"/>
          <w:lang w:val="en-US" w:eastAsia="zh-CN"/>
        </w:rPr>
      </w:pPr>
    </w:p>
    <w:p w14:paraId="102811BE">
      <w:pPr>
        <w:pStyle w:val="15"/>
        <w:rPr>
          <w:rFonts w:hint="eastAsia"/>
          <w:lang w:val="en-US" w:eastAsia="zh-CN"/>
        </w:rPr>
      </w:pPr>
    </w:p>
    <w:p w14:paraId="04DC7BC4">
      <w:pPr>
        <w:pStyle w:val="2"/>
        <w:rPr>
          <w:rFonts w:hint="eastAsia" w:ascii="宋体" w:hAnsi="宋体" w:cs="宋体"/>
          <w:b/>
          <w:bCs/>
          <w:color w:val="auto"/>
          <w:sz w:val="44"/>
          <w:szCs w:val="44"/>
          <w:lang w:val="en-US" w:eastAsia="zh-CN"/>
        </w:rPr>
      </w:pPr>
    </w:p>
    <w:p w14:paraId="127EFE5C">
      <w:pPr>
        <w:rPr>
          <w:rFonts w:hint="eastAsia" w:ascii="宋体" w:hAnsi="宋体" w:cs="宋体"/>
          <w:b/>
          <w:bCs/>
          <w:color w:val="auto"/>
          <w:sz w:val="44"/>
          <w:szCs w:val="44"/>
          <w:lang w:val="en-US" w:eastAsia="zh-CN"/>
        </w:rPr>
      </w:pPr>
    </w:p>
    <w:p w14:paraId="4A7B14FC">
      <w:pPr>
        <w:rPr>
          <w:rFonts w:hint="eastAsia" w:ascii="宋体" w:hAnsi="宋体" w:cs="宋体"/>
          <w:b/>
          <w:bCs/>
          <w:color w:val="auto"/>
          <w:sz w:val="44"/>
          <w:szCs w:val="44"/>
          <w:lang w:val="en-US" w:eastAsia="zh-CN"/>
        </w:rPr>
      </w:pPr>
    </w:p>
    <w:p w14:paraId="05DE6F3A">
      <w:pPr>
        <w:rPr>
          <w:rFonts w:hint="eastAsia"/>
          <w:lang w:val="en-US" w:eastAsia="zh-CN"/>
        </w:rPr>
      </w:pPr>
    </w:p>
    <w:p w14:paraId="28624900">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736FC095">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38C7315">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1.采购项目（投标人须根据下表在投标文件报价表中提供总价和单价，总价和单价均不得超过下表限价）</w:t>
      </w:r>
    </w:p>
    <w:tbl>
      <w:tblPr>
        <w:tblStyle w:val="12"/>
        <w:tblW w:w="41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716"/>
        <w:gridCol w:w="1383"/>
        <w:gridCol w:w="696"/>
        <w:gridCol w:w="862"/>
        <w:gridCol w:w="1417"/>
        <w:gridCol w:w="1417"/>
      </w:tblGrid>
      <w:tr w14:paraId="01A3A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25" w:type="pct"/>
            <w:noWrap/>
            <w:vAlign w:val="center"/>
          </w:tcPr>
          <w:p w14:paraId="3EA96F50">
            <w:pPr>
              <w:widowControl/>
              <w:jc w:val="center"/>
              <w:rPr>
                <w:rFonts w:ascii="微软雅黑" w:hAnsi="微软雅黑" w:eastAsia="微软雅黑" w:cs="宋体"/>
                <w:color w:val="000000"/>
                <w:kern w:val="0"/>
                <w:sz w:val="24"/>
              </w:rPr>
            </w:pPr>
            <w:r>
              <w:rPr>
                <w:rFonts w:hint="eastAsia" w:ascii="微软雅黑" w:hAnsi="微软雅黑" w:eastAsia="微软雅黑" w:cs="宋体"/>
                <w:color w:val="000000"/>
                <w:kern w:val="0"/>
                <w:sz w:val="24"/>
              </w:rPr>
              <w:t>序号</w:t>
            </w:r>
          </w:p>
        </w:tc>
        <w:tc>
          <w:tcPr>
            <w:tcW w:w="1181" w:type="pct"/>
            <w:noWrap w:val="0"/>
            <w:vAlign w:val="center"/>
          </w:tcPr>
          <w:p w14:paraId="74A2C58F">
            <w:pPr>
              <w:widowControl/>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服务内容</w:t>
            </w:r>
          </w:p>
        </w:tc>
        <w:tc>
          <w:tcPr>
            <w:tcW w:w="978" w:type="pct"/>
            <w:noWrap w:val="0"/>
            <w:vAlign w:val="center"/>
          </w:tcPr>
          <w:p w14:paraId="316CE0D8">
            <w:pPr>
              <w:widowControl/>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规格、型号</w:t>
            </w:r>
          </w:p>
        </w:tc>
        <w:tc>
          <w:tcPr>
            <w:tcW w:w="545" w:type="pct"/>
            <w:noWrap/>
            <w:vAlign w:val="center"/>
          </w:tcPr>
          <w:p w14:paraId="5E7A5F60">
            <w:pPr>
              <w:widowControl/>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数量</w:t>
            </w:r>
          </w:p>
        </w:tc>
        <w:tc>
          <w:tcPr>
            <w:tcW w:w="673" w:type="pct"/>
            <w:noWrap/>
            <w:vAlign w:val="center"/>
          </w:tcPr>
          <w:p w14:paraId="6DEE9A48">
            <w:pPr>
              <w:widowControl/>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单位</w:t>
            </w:r>
          </w:p>
        </w:tc>
        <w:tc>
          <w:tcPr>
            <w:tcW w:w="576" w:type="pct"/>
            <w:noWrap/>
            <w:vAlign w:val="center"/>
          </w:tcPr>
          <w:p w14:paraId="64561B4B">
            <w:pPr>
              <w:widowControl/>
              <w:jc w:val="center"/>
              <w:rPr>
                <w:rFonts w:hint="default" w:ascii="微软雅黑" w:hAnsi="微软雅黑" w:eastAsia="微软雅黑" w:cs="宋体"/>
                <w:color w:val="000000"/>
                <w:kern w:val="0"/>
                <w:sz w:val="24"/>
                <w:lang w:val="en-US" w:eastAsia="zh-CN"/>
              </w:rPr>
            </w:pPr>
            <w:r>
              <w:rPr>
                <w:rFonts w:hint="eastAsia" w:ascii="微软雅黑" w:hAnsi="微软雅黑" w:eastAsia="微软雅黑" w:cs="宋体"/>
                <w:color w:val="000000"/>
                <w:kern w:val="0"/>
                <w:sz w:val="24"/>
              </w:rPr>
              <w:t>单价</w:t>
            </w:r>
            <w:r>
              <w:rPr>
                <w:rFonts w:hint="eastAsia" w:ascii="微软雅黑" w:hAnsi="微软雅黑" w:eastAsia="微软雅黑" w:cs="宋体"/>
                <w:color w:val="000000"/>
                <w:kern w:val="0"/>
                <w:sz w:val="24"/>
                <w:lang w:eastAsia="zh-CN"/>
              </w:rPr>
              <w:t>（</w:t>
            </w:r>
            <w:r>
              <w:rPr>
                <w:rFonts w:hint="eastAsia" w:ascii="微软雅黑" w:hAnsi="微软雅黑" w:eastAsia="微软雅黑" w:cs="宋体"/>
                <w:color w:val="000000"/>
                <w:kern w:val="0"/>
                <w:sz w:val="24"/>
                <w:lang w:val="en-US" w:eastAsia="zh-CN"/>
              </w:rPr>
              <w:t>元）</w:t>
            </w:r>
          </w:p>
        </w:tc>
        <w:tc>
          <w:tcPr>
            <w:tcW w:w="619" w:type="pct"/>
            <w:noWrap/>
            <w:vAlign w:val="center"/>
          </w:tcPr>
          <w:p w14:paraId="2357F8BD">
            <w:pPr>
              <w:widowControl/>
              <w:jc w:val="left"/>
              <w:rPr>
                <w:rFonts w:hint="default" w:ascii="微软雅黑" w:hAnsi="微软雅黑" w:eastAsia="微软雅黑"/>
                <w:kern w:val="0"/>
                <w:sz w:val="24"/>
                <w:lang w:val="en-US" w:eastAsia="zh-CN"/>
              </w:rPr>
            </w:pPr>
            <w:r>
              <w:rPr>
                <w:rFonts w:hint="eastAsia" w:ascii="微软雅黑" w:hAnsi="微软雅黑" w:eastAsia="微软雅黑"/>
                <w:kern w:val="0"/>
                <w:sz w:val="24"/>
                <w:lang w:val="en-US" w:eastAsia="zh-CN"/>
              </w:rPr>
              <w:t>总</w:t>
            </w:r>
            <w:r>
              <w:rPr>
                <w:rFonts w:hint="eastAsia" w:ascii="微软雅黑" w:hAnsi="微软雅黑" w:eastAsia="微软雅黑"/>
                <w:kern w:val="0"/>
                <w:sz w:val="24"/>
              </w:rPr>
              <w:t>价</w:t>
            </w:r>
            <w:r>
              <w:rPr>
                <w:rFonts w:hint="eastAsia" w:ascii="微软雅黑" w:hAnsi="微软雅黑" w:eastAsia="微软雅黑"/>
                <w:kern w:val="0"/>
                <w:sz w:val="24"/>
                <w:lang w:eastAsia="zh-CN"/>
              </w:rPr>
              <w:t>（</w:t>
            </w:r>
            <w:r>
              <w:rPr>
                <w:rFonts w:hint="eastAsia" w:ascii="微软雅黑" w:hAnsi="微软雅黑" w:eastAsia="微软雅黑"/>
                <w:kern w:val="0"/>
                <w:sz w:val="24"/>
                <w:lang w:val="en-US" w:eastAsia="zh-CN"/>
              </w:rPr>
              <w:t>元）</w:t>
            </w:r>
          </w:p>
        </w:tc>
      </w:tr>
      <w:tr w14:paraId="4C06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25" w:type="pct"/>
            <w:noWrap/>
            <w:vAlign w:val="center"/>
          </w:tcPr>
          <w:p w14:paraId="07367F1C">
            <w:pPr>
              <w:widowControl/>
              <w:jc w:val="center"/>
              <w:rPr>
                <w:rFonts w:ascii="微软雅黑" w:hAnsi="微软雅黑" w:eastAsia="微软雅黑" w:cs="宋体"/>
                <w:color w:val="000000"/>
                <w:kern w:val="0"/>
                <w:sz w:val="24"/>
              </w:rPr>
            </w:pPr>
            <w:r>
              <w:rPr>
                <w:rFonts w:hint="eastAsia" w:ascii="微软雅黑" w:hAnsi="微软雅黑" w:eastAsia="微软雅黑" w:cs="宋体"/>
                <w:color w:val="000000"/>
                <w:kern w:val="0"/>
                <w:sz w:val="24"/>
              </w:rPr>
              <w:t>1</w:t>
            </w:r>
          </w:p>
        </w:tc>
        <w:tc>
          <w:tcPr>
            <w:tcW w:w="1181" w:type="pct"/>
            <w:noWrap w:val="0"/>
            <w:vAlign w:val="center"/>
          </w:tcPr>
          <w:p w14:paraId="73A1F69B">
            <w:pPr>
              <w:widowControl/>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蝶阀</w:t>
            </w:r>
          </w:p>
        </w:tc>
        <w:tc>
          <w:tcPr>
            <w:tcW w:w="978" w:type="pct"/>
            <w:noWrap w:val="0"/>
            <w:vAlign w:val="center"/>
          </w:tcPr>
          <w:p w14:paraId="1A05F7C5">
            <w:pPr>
              <w:widowControl/>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DN150</w:t>
            </w:r>
          </w:p>
        </w:tc>
        <w:tc>
          <w:tcPr>
            <w:tcW w:w="545" w:type="pct"/>
            <w:noWrap w:val="0"/>
            <w:vAlign w:val="center"/>
          </w:tcPr>
          <w:p w14:paraId="763A6807">
            <w:pPr>
              <w:widowControl/>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4</w:t>
            </w:r>
          </w:p>
        </w:tc>
        <w:tc>
          <w:tcPr>
            <w:tcW w:w="673" w:type="pct"/>
            <w:noWrap w:val="0"/>
            <w:vAlign w:val="center"/>
          </w:tcPr>
          <w:p w14:paraId="7BBD3BCE">
            <w:pPr>
              <w:widowControl/>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个</w:t>
            </w:r>
          </w:p>
        </w:tc>
        <w:tc>
          <w:tcPr>
            <w:tcW w:w="576" w:type="pct"/>
            <w:noWrap/>
            <w:vAlign w:val="center"/>
          </w:tcPr>
          <w:p w14:paraId="1A9DD018">
            <w:pPr>
              <w:widowControl/>
              <w:jc w:val="right"/>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600</w:t>
            </w:r>
          </w:p>
        </w:tc>
        <w:tc>
          <w:tcPr>
            <w:tcW w:w="619" w:type="pct"/>
            <w:noWrap/>
            <w:vAlign w:val="center"/>
          </w:tcPr>
          <w:p w14:paraId="109CD4B1">
            <w:pPr>
              <w:widowControl/>
              <w:jc w:val="right"/>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2400</w:t>
            </w:r>
          </w:p>
        </w:tc>
      </w:tr>
      <w:tr w14:paraId="71C41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25" w:type="pct"/>
            <w:noWrap/>
            <w:vAlign w:val="center"/>
          </w:tcPr>
          <w:p w14:paraId="394C5FF7">
            <w:pPr>
              <w:widowControl/>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2</w:t>
            </w:r>
          </w:p>
        </w:tc>
        <w:tc>
          <w:tcPr>
            <w:tcW w:w="1181" w:type="pct"/>
            <w:noWrap w:val="0"/>
            <w:vAlign w:val="center"/>
          </w:tcPr>
          <w:p w14:paraId="7A29C695">
            <w:pPr>
              <w:widowControl/>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蝶阀</w:t>
            </w:r>
          </w:p>
        </w:tc>
        <w:tc>
          <w:tcPr>
            <w:tcW w:w="978" w:type="pct"/>
            <w:noWrap w:val="0"/>
            <w:vAlign w:val="center"/>
          </w:tcPr>
          <w:p w14:paraId="48C7EB8B">
            <w:pPr>
              <w:widowControl/>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DN125</w:t>
            </w:r>
          </w:p>
        </w:tc>
        <w:tc>
          <w:tcPr>
            <w:tcW w:w="545" w:type="pct"/>
            <w:noWrap w:val="0"/>
            <w:vAlign w:val="center"/>
          </w:tcPr>
          <w:p w14:paraId="30D8A62D">
            <w:pPr>
              <w:widowControl/>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16</w:t>
            </w:r>
          </w:p>
        </w:tc>
        <w:tc>
          <w:tcPr>
            <w:tcW w:w="673" w:type="pct"/>
            <w:noWrap w:val="0"/>
            <w:vAlign w:val="center"/>
          </w:tcPr>
          <w:p w14:paraId="44FE0026">
            <w:pPr>
              <w:widowControl/>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个</w:t>
            </w:r>
          </w:p>
        </w:tc>
        <w:tc>
          <w:tcPr>
            <w:tcW w:w="576" w:type="pct"/>
            <w:noWrap/>
            <w:vAlign w:val="center"/>
          </w:tcPr>
          <w:p w14:paraId="642C11DA">
            <w:pPr>
              <w:widowControl/>
              <w:jc w:val="right"/>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515</w:t>
            </w:r>
          </w:p>
        </w:tc>
        <w:tc>
          <w:tcPr>
            <w:tcW w:w="619" w:type="pct"/>
            <w:noWrap/>
            <w:vAlign w:val="center"/>
          </w:tcPr>
          <w:p w14:paraId="57CD5494">
            <w:pPr>
              <w:widowControl/>
              <w:jc w:val="right"/>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8240</w:t>
            </w:r>
          </w:p>
        </w:tc>
      </w:tr>
      <w:tr w14:paraId="7F45C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25" w:type="pct"/>
            <w:noWrap/>
            <w:vAlign w:val="center"/>
          </w:tcPr>
          <w:p w14:paraId="7E8610D3">
            <w:pPr>
              <w:widowControl/>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3</w:t>
            </w:r>
          </w:p>
        </w:tc>
        <w:tc>
          <w:tcPr>
            <w:tcW w:w="1181" w:type="pct"/>
            <w:noWrap w:val="0"/>
            <w:vAlign w:val="center"/>
          </w:tcPr>
          <w:p w14:paraId="773F1291">
            <w:pPr>
              <w:widowControl/>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蝶阀</w:t>
            </w:r>
          </w:p>
        </w:tc>
        <w:tc>
          <w:tcPr>
            <w:tcW w:w="978" w:type="pct"/>
            <w:noWrap w:val="0"/>
            <w:vAlign w:val="center"/>
          </w:tcPr>
          <w:p w14:paraId="11EDBFCA">
            <w:pPr>
              <w:widowControl/>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DN100</w:t>
            </w:r>
          </w:p>
        </w:tc>
        <w:tc>
          <w:tcPr>
            <w:tcW w:w="545" w:type="pct"/>
            <w:noWrap w:val="0"/>
            <w:vAlign w:val="center"/>
          </w:tcPr>
          <w:p w14:paraId="7172E7D7">
            <w:pPr>
              <w:widowControl/>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34</w:t>
            </w:r>
          </w:p>
        </w:tc>
        <w:tc>
          <w:tcPr>
            <w:tcW w:w="673" w:type="pct"/>
            <w:noWrap w:val="0"/>
            <w:vAlign w:val="center"/>
          </w:tcPr>
          <w:p w14:paraId="7D618382">
            <w:pPr>
              <w:widowControl/>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个</w:t>
            </w:r>
          </w:p>
        </w:tc>
        <w:tc>
          <w:tcPr>
            <w:tcW w:w="576" w:type="pct"/>
            <w:noWrap/>
            <w:vAlign w:val="center"/>
          </w:tcPr>
          <w:p w14:paraId="052636FC">
            <w:pPr>
              <w:widowControl/>
              <w:jc w:val="right"/>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435</w:t>
            </w:r>
          </w:p>
        </w:tc>
        <w:tc>
          <w:tcPr>
            <w:tcW w:w="619" w:type="pct"/>
            <w:noWrap/>
            <w:vAlign w:val="center"/>
          </w:tcPr>
          <w:p w14:paraId="7E049C60">
            <w:pPr>
              <w:widowControl/>
              <w:jc w:val="right"/>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14790</w:t>
            </w:r>
          </w:p>
        </w:tc>
      </w:tr>
      <w:tr w14:paraId="741C3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25" w:type="pct"/>
            <w:noWrap/>
            <w:vAlign w:val="center"/>
          </w:tcPr>
          <w:p w14:paraId="0146C50E">
            <w:pPr>
              <w:widowControl/>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4</w:t>
            </w:r>
          </w:p>
        </w:tc>
        <w:tc>
          <w:tcPr>
            <w:tcW w:w="1181" w:type="pct"/>
            <w:noWrap w:val="0"/>
            <w:vAlign w:val="center"/>
          </w:tcPr>
          <w:p w14:paraId="0004CCBC">
            <w:pPr>
              <w:widowControl/>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蝶阀</w:t>
            </w:r>
          </w:p>
        </w:tc>
        <w:tc>
          <w:tcPr>
            <w:tcW w:w="978" w:type="pct"/>
            <w:noWrap w:val="0"/>
            <w:vAlign w:val="center"/>
          </w:tcPr>
          <w:p w14:paraId="67258967">
            <w:pPr>
              <w:widowControl/>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DN80</w:t>
            </w:r>
          </w:p>
        </w:tc>
        <w:tc>
          <w:tcPr>
            <w:tcW w:w="545" w:type="pct"/>
            <w:noWrap w:val="0"/>
            <w:vAlign w:val="center"/>
          </w:tcPr>
          <w:p w14:paraId="61770C50">
            <w:pPr>
              <w:widowControl/>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24</w:t>
            </w:r>
          </w:p>
        </w:tc>
        <w:tc>
          <w:tcPr>
            <w:tcW w:w="673" w:type="pct"/>
            <w:noWrap w:val="0"/>
            <w:vAlign w:val="center"/>
          </w:tcPr>
          <w:p w14:paraId="0290099B">
            <w:pPr>
              <w:widowControl/>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个</w:t>
            </w:r>
          </w:p>
        </w:tc>
        <w:tc>
          <w:tcPr>
            <w:tcW w:w="576" w:type="pct"/>
            <w:noWrap/>
            <w:vAlign w:val="center"/>
          </w:tcPr>
          <w:p w14:paraId="0F07A9E1">
            <w:pPr>
              <w:widowControl/>
              <w:jc w:val="right"/>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350</w:t>
            </w:r>
          </w:p>
        </w:tc>
        <w:tc>
          <w:tcPr>
            <w:tcW w:w="619" w:type="pct"/>
            <w:noWrap/>
            <w:vAlign w:val="center"/>
          </w:tcPr>
          <w:p w14:paraId="7F04C2A6">
            <w:pPr>
              <w:widowControl/>
              <w:jc w:val="right"/>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8400</w:t>
            </w:r>
          </w:p>
        </w:tc>
      </w:tr>
      <w:tr w14:paraId="34743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25" w:type="pct"/>
            <w:noWrap/>
            <w:vAlign w:val="center"/>
          </w:tcPr>
          <w:p w14:paraId="53407D9C">
            <w:pPr>
              <w:widowControl/>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5</w:t>
            </w:r>
          </w:p>
        </w:tc>
        <w:tc>
          <w:tcPr>
            <w:tcW w:w="1181" w:type="pct"/>
            <w:noWrap w:val="0"/>
            <w:vAlign w:val="center"/>
          </w:tcPr>
          <w:p w14:paraId="6226E991">
            <w:pPr>
              <w:widowControl/>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橡塑保温</w:t>
            </w:r>
          </w:p>
        </w:tc>
        <w:tc>
          <w:tcPr>
            <w:tcW w:w="978" w:type="pct"/>
            <w:noWrap w:val="0"/>
            <w:vAlign w:val="center"/>
          </w:tcPr>
          <w:p w14:paraId="57C4210B">
            <w:pPr>
              <w:widowControl/>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30mm</w:t>
            </w:r>
          </w:p>
        </w:tc>
        <w:tc>
          <w:tcPr>
            <w:tcW w:w="545" w:type="pct"/>
            <w:noWrap w:val="0"/>
            <w:vAlign w:val="center"/>
          </w:tcPr>
          <w:p w14:paraId="5511C8B6">
            <w:pPr>
              <w:widowControl/>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8</w:t>
            </w:r>
          </w:p>
        </w:tc>
        <w:tc>
          <w:tcPr>
            <w:tcW w:w="673" w:type="pct"/>
            <w:noWrap w:val="0"/>
            <w:vAlign w:val="center"/>
          </w:tcPr>
          <w:p w14:paraId="2A57F8FF">
            <w:pPr>
              <w:widowControl/>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m3</w:t>
            </w:r>
          </w:p>
        </w:tc>
        <w:tc>
          <w:tcPr>
            <w:tcW w:w="576" w:type="pct"/>
            <w:noWrap/>
            <w:vAlign w:val="center"/>
          </w:tcPr>
          <w:p w14:paraId="787EBEC2">
            <w:pPr>
              <w:widowControl/>
              <w:jc w:val="right"/>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1700</w:t>
            </w:r>
          </w:p>
        </w:tc>
        <w:tc>
          <w:tcPr>
            <w:tcW w:w="619" w:type="pct"/>
            <w:noWrap/>
            <w:vAlign w:val="center"/>
          </w:tcPr>
          <w:p w14:paraId="4856D092">
            <w:pPr>
              <w:widowControl/>
              <w:jc w:val="right"/>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13600</w:t>
            </w:r>
          </w:p>
        </w:tc>
      </w:tr>
      <w:tr w14:paraId="5EF1F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25" w:type="pct"/>
            <w:noWrap/>
            <w:vAlign w:val="center"/>
          </w:tcPr>
          <w:p w14:paraId="6AA598F2">
            <w:pPr>
              <w:widowControl/>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6</w:t>
            </w:r>
          </w:p>
        </w:tc>
        <w:tc>
          <w:tcPr>
            <w:tcW w:w="1181" w:type="pct"/>
            <w:noWrap w:val="0"/>
            <w:vAlign w:val="center"/>
          </w:tcPr>
          <w:p w14:paraId="018C0B74">
            <w:pPr>
              <w:widowControl/>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防锈漆</w:t>
            </w:r>
          </w:p>
        </w:tc>
        <w:tc>
          <w:tcPr>
            <w:tcW w:w="978" w:type="pct"/>
            <w:noWrap w:val="0"/>
            <w:vAlign w:val="center"/>
          </w:tcPr>
          <w:p w14:paraId="5C3282C4">
            <w:pPr>
              <w:widowControl/>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20KG/桶</w:t>
            </w:r>
          </w:p>
        </w:tc>
        <w:tc>
          <w:tcPr>
            <w:tcW w:w="545" w:type="pct"/>
            <w:noWrap w:val="0"/>
            <w:vAlign w:val="center"/>
          </w:tcPr>
          <w:p w14:paraId="15E43D45">
            <w:pPr>
              <w:widowControl/>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6</w:t>
            </w:r>
          </w:p>
        </w:tc>
        <w:tc>
          <w:tcPr>
            <w:tcW w:w="673" w:type="pct"/>
            <w:noWrap w:val="0"/>
            <w:vAlign w:val="center"/>
          </w:tcPr>
          <w:p w14:paraId="1214141B">
            <w:pPr>
              <w:widowControl/>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桶</w:t>
            </w:r>
          </w:p>
        </w:tc>
        <w:tc>
          <w:tcPr>
            <w:tcW w:w="576" w:type="pct"/>
            <w:noWrap/>
            <w:vAlign w:val="center"/>
          </w:tcPr>
          <w:p w14:paraId="40C688AA">
            <w:pPr>
              <w:widowControl/>
              <w:jc w:val="right"/>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395</w:t>
            </w:r>
          </w:p>
        </w:tc>
        <w:tc>
          <w:tcPr>
            <w:tcW w:w="619" w:type="pct"/>
            <w:noWrap/>
            <w:vAlign w:val="center"/>
          </w:tcPr>
          <w:p w14:paraId="13E6FF43">
            <w:pPr>
              <w:widowControl/>
              <w:jc w:val="right"/>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2370</w:t>
            </w:r>
          </w:p>
        </w:tc>
      </w:tr>
      <w:tr w14:paraId="7DD74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exact"/>
          <w:jc w:val="center"/>
        </w:trPr>
        <w:tc>
          <w:tcPr>
            <w:tcW w:w="425" w:type="pct"/>
            <w:noWrap/>
            <w:vAlign w:val="center"/>
          </w:tcPr>
          <w:p w14:paraId="528E6788">
            <w:pPr>
              <w:widowControl/>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7</w:t>
            </w:r>
          </w:p>
        </w:tc>
        <w:tc>
          <w:tcPr>
            <w:tcW w:w="1181" w:type="pct"/>
            <w:noWrap w:val="0"/>
            <w:vAlign w:val="center"/>
          </w:tcPr>
          <w:p w14:paraId="5527A897">
            <w:pPr>
              <w:widowControl/>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阀门更换安装、管道防锈、保温</w:t>
            </w:r>
          </w:p>
        </w:tc>
        <w:tc>
          <w:tcPr>
            <w:tcW w:w="978" w:type="pct"/>
            <w:noWrap w:val="0"/>
            <w:vAlign w:val="center"/>
          </w:tcPr>
          <w:p w14:paraId="1277B665">
            <w:pPr>
              <w:widowControl/>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　/</w:t>
            </w:r>
          </w:p>
        </w:tc>
        <w:tc>
          <w:tcPr>
            <w:tcW w:w="545" w:type="pct"/>
            <w:noWrap w:val="0"/>
            <w:vAlign w:val="center"/>
          </w:tcPr>
          <w:p w14:paraId="393AC04F">
            <w:pPr>
              <w:widowControl/>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88</w:t>
            </w:r>
          </w:p>
        </w:tc>
        <w:tc>
          <w:tcPr>
            <w:tcW w:w="673" w:type="pct"/>
            <w:noWrap w:val="0"/>
            <w:vAlign w:val="center"/>
          </w:tcPr>
          <w:p w14:paraId="40982146">
            <w:pPr>
              <w:widowControl/>
              <w:jc w:val="center"/>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个</w:t>
            </w:r>
          </w:p>
        </w:tc>
        <w:tc>
          <w:tcPr>
            <w:tcW w:w="576" w:type="pct"/>
            <w:noWrap/>
            <w:vAlign w:val="center"/>
          </w:tcPr>
          <w:p w14:paraId="2F203A09">
            <w:pPr>
              <w:widowControl/>
              <w:jc w:val="right"/>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400</w:t>
            </w:r>
          </w:p>
        </w:tc>
        <w:tc>
          <w:tcPr>
            <w:tcW w:w="619" w:type="pct"/>
            <w:noWrap/>
            <w:vAlign w:val="center"/>
          </w:tcPr>
          <w:p w14:paraId="4454049B">
            <w:pPr>
              <w:widowControl/>
              <w:jc w:val="right"/>
              <w:rPr>
                <w:rFonts w:hint="eastAsia" w:ascii="微软雅黑" w:hAnsi="微软雅黑" w:eastAsia="微软雅黑" w:cs="宋体"/>
                <w:color w:val="000000"/>
                <w:kern w:val="0"/>
                <w:sz w:val="24"/>
              </w:rPr>
            </w:pPr>
            <w:r>
              <w:rPr>
                <w:rFonts w:hint="eastAsia" w:ascii="微软雅黑" w:hAnsi="微软雅黑" w:eastAsia="微软雅黑" w:cs="宋体"/>
                <w:color w:val="000000"/>
                <w:kern w:val="0"/>
                <w:sz w:val="24"/>
              </w:rPr>
              <w:t>35200</w:t>
            </w:r>
          </w:p>
        </w:tc>
      </w:tr>
      <w:tr w14:paraId="44337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000" w:type="pct"/>
            <w:gridSpan w:val="7"/>
            <w:noWrap/>
            <w:vAlign w:val="center"/>
          </w:tcPr>
          <w:p w14:paraId="25A9AFA1">
            <w:pPr>
              <w:widowControl/>
              <w:jc w:val="center"/>
              <w:rPr>
                <w:rFonts w:hint="eastAsia" w:ascii="微软雅黑" w:hAnsi="微软雅黑" w:eastAsia="微软雅黑" w:cs="宋体"/>
                <w:color w:val="000000"/>
                <w:kern w:val="0"/>
                <w:sz w:val="24"/>
                <w:lang w:val="en-US" w:eastAsia="zh-CN"/>
              </w:rPr>
            </w:pPr>
            <w:r>
              <w:rPr>
                <w:rFonts w:hint="eastAsia" w:ascii="微软雅黑" w:hAnsi="微软雅黑" w:eastAsia="微软雅黑" w:cs="宋体"/>
                <w:color w:val="000000"/>
                <w:kern w:val="0"/>
                <w:sz w:val="24"/>
                <w:lang w:val="en-US" w:eastAsia="zh-CN"/>
              </w:rPr>
              <w:t>总</w:t>
            </w:r>
            <w:r>
              <w:rPr>
                <w:rFonts w:hint="eastAsia" w:ascii="微软雅黑" w:hAnsi="微软雅黑" w:eastAsia="微软雅黑" w:cs="宋体"/>
                <w:color w:val="000000"/>
                <w:kern w:val="0"/>
                <w:sz w:val="24"/>
              </w:rPr>
              <w:t>计：85000.00</w:t>
            </w:r>
            <w:r>
              <w:rPr>
                <w:rFonts w:hint="eastAsia" w:ascii="微软雅黑" w:hAnsi="微软雅黑" w:eastAsia="微软雅黑" w:cs="宋体"/>
                <w:color w:val="000000"/>
                <w:kern w:val="0"/>
                <w:sz w:val="24"/>
                <w:lang w:val="en-US" w:eastAsia="zh-CN"/>
              </w:rPr>
              <w:t>元</w:t>
            </w:r>
          </w:p>
        </w:tc>
      </w:tr>
    </w:tbl>
    <w:p w14:paraId="4EE99299">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78C7E4BA">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2、服务时间：双方签订合同后，在30天内完成楼层进出主阀门的更换工作。</w:t>
      </w:r>
    </w:p>
    <w:p w14:paraId="2EAE5CA4">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33C78225">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5731781F">
      <w:pPr>
        <w:pStyle w:val="11"/>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（一）、项目名称：住院部A、B区空调管道楼层进出主阀门更换项目。</w:t>
      </w:r>
    </w:p>
    <w:p w14:paraId="2032FD6D">
      <w:pPr>
        <w:pStyle w:val="11"/>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（二）、维修、更换目的：针对A、B区空调管道已经老化，室内部分支管管道和风机盘管经常会有损坏的情况发生，为了以后的紧急抢修任务做准备，需要更换楼层的进、出水主管的管道阀门。</w:t>
      </w:r>
    </w:p>
    <w:p w14:paraId="69919082">
      <w:pPr>
        <w:pStyle w:val="11"/>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（三）、维修、更换内容：</w:t>
      </w:r>
    </w:p>
    <w:p w14:paraId="1C0A5110">
      <w:pPr>
        <w:pStyle w:val="11"/>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1、对A、B区空调管道楼层进、出主阀门进行拆除；</w:t>
      </w:r>
    </w:p>
    <w:p w14:paraId="36CC2202">
      <w:pPr>
        <w:pStyle w:val="11"/>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2、对拆除部位管道进行除锈、防锈处理；3、把新阀门安装、更换完毕，保证更换部位不漏水；4、对新阀门部位进行保温处理，使之不产生冷凝水。5、对更换阀门的管道进行清洗。</w:t>
      </w:r>
    </w:p>
    <w:p w14:paraId="73DC45F5">
      <w:pPr>
        <w:pStyle w:val="11"/>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（四）、投标单位负责整个施工过程中的安全责任。 </w:t>
      </w:r>
    </w:p>
    <w:p w14:paraId="196DA287">
      <w:pPr>
        <w:pStyle w:val="11"/>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（五）、投标文件需提供详细维修、更换价格清单及维修、更换方案。 </w:t>
      </w:r>
    </w:p>
    <w:p w14:paraId="60812344">
      <w:pPr>
        <w:pStyle w:val="11"/>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（六）、施工前后要和甲方负责人沟通，以知晓施工动态和施工的相关的影响事宜。</w:t>
      </w:r>
    </w:p>
    <w:p w14:paraId="6D60BFD2">
      <w:pPr>
        <w:pStyle w:val="11"/>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（七）、验收标准：要求阀门开关灵活，不漏水，更换部位不产生冷凝水，能正常关闭。</w:t>
      </w:r>
    </w:p>
    <w:p w14:paraId="6462E376">
      <w:pPr>
        <w:pStyle w:val="11"/>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（八）、质保期为验收合格后1年，质保期内如出现问题，需在24小时内免费维修。</w:t>
      </w:r>
    </w:p>
    <w:p w14:paraId="7EF24CDE">
      <w:pPr>
        <w:pStyle w:val="11"/>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（九）、投标方应在投标资料里提供联系电话，以方便沟通。</w:t>
      </w:r>
    </w:p>
    <w:p w14:paraId="125F27CC">
      <w:pPr>
        <w:pStyle w:val="11"/>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（十）、投标单位具备制冷、空调设备的清洗、维修保养（在营业执照经营范围中体现）。</w:t>
      </w:r>
    </w:p>
    <w:p w14:paraId="6A2F61D4">
      <w:pPr>
        <w:pStyle w:val="11"/>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（十一）、投标单位具有中央空调设备安装维修服务企业资质证书（A类Ⅱ级）及以上证书。</w:t>
      </w:r>
    </w:p>
    <w:p w14:paraId="68F3D274">
      <w:pPr>
        <w:pStyle w:val="11"/>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sz w:val="24"/>
          <w:szCs w:val="24"/>
          <w:lang w:val="en-US" w:eastAsia="zh-CN"/>
        </w:rPr>
        <w:t>（十二）、投标单位拟配备项目团队中项目负责人(项目授权代表)需具有暖通工程师资格证书、清洗工程师。拟配备的项目安装人员需持有国家相关行政部门颁发的上岗证件：制冷与空调作业证、电工作业证、高空作业证、焊接与热切割作业证，项目服务人员至少配备4名或以上。投标单位须提供近3个月内为服务人员缴纳社会保险的凭证。</w:t>
      </w:r>
      <w:r>
        <w:rPr>
          <w:rFonts w:hint="eastAsia" w:asciiTheme="minorEastAsia" w:hAnsiTheme="minorEastAsia" w:eastAsiaTheme="minorEastAsia" w:cstheme="minorEastAsia"/>
          <w:color w:val="FF0000"/>
          <w:sz w:val="24"/>
          <w:szCs w:val="24"/>
          <w:lang w:val="en-US" w:eastAsia="zh-CN"/>
        </w:rPr>
        <w:t>（公司成立年限不足3个月的提交公司成立之日起至开标时的服务人员缴纳社会保险的凭证）</w:t>
      </w:r>
    </w:p>
    <w:p w14:paraId="389DAF82">
      <w:pPr>
        <w:pStyle w:val="5"/>
        <w:rPr>
          <w:rFonts w:hint="eastAsia"/>
          <w:lang w:val="en-US" w:eastAsia="zh-CN"/>
        </w:rPr>
      </w:pPr>
    </w:p>
    <w:p w14:paraId="048389F3">
      <w:pPr>
        <w:pStyle w:val="5"/>
        <w:rPr>
          <w:rFonts w:hint="eastAsia"/>
          <w:lang w:val="en-US" w:eastAsia="zh-CN"/>
        </w:rPr>
      </w:pPr>
    </w:p>
    <w:p w14:paraId="01FC838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p>
    <w:p w14:paraId="002EA66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1190B9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3AE7D2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如按法律规定提供证件）、生产厂家营业执照（如按法律规定需提供）、生产许可证（如按法律规定需提供）、产品注册证（如按法律规定需提供）；</w:t>
      </w:r>
    </w:p>
    <w:p w14:paraId="68C94A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7A3E69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CBF51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081DCE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39B230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19A383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5A92BC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737229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30A737BB">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4DB8327F">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合同编号：</w:t>
      </w:r>
    </w:p>
    <w:p w14:paraId="2E760EF9">
      <w:pPr>
        <w:spacing w:line="360" w:lineRule="auto"/>
        <w:jc w:val="center"/>
        <w:rPr>
          <w:rFonts w:hint="eastAsia" w:ascii="微软雅黑" w:hAnsi="微软雅黑" w:eastAsia="微软雅黑" w:cs="微软雅黑"/>
          <w:color w:val="auto"/>
          <w:sz w:val="36"/>
          <w:szCs w:val="36"/>
        </w:rPr>
      </w:pPr>
      <w:r>
        <w:rPr>
          <w:rFonts w:hint="eastAsia" w:ascii="微软雅黑" w:hAnsi="微软雅黑" w:eastAsia="微软雅黑" w:cs="微软雅黑"/>
          <w:color w:val="auto"/>
          <w:sz w:val="36"/>
          <w:szCs w:val="36"/>
        </w:rPr>
        <w:t>住院部A、B区空调管道楼层进出主阀门更换</w:t>
      </w:r>
      <w:r>
        <w:rPr>
          <w:rFonts w:hint="eastAsia" w:ascii="微软雅黑" w:hAnsi="微软雅黑" w:eastAsia="微软雅黑" w:cs="微软雅黑"/>
          <w:color w:val="auto"/>
          <w:sz w:val="36"/>
          <w:szCs w:val="36"/>
          <w:lang w:val="en-US" w:eastAsia="zh-CN"/>
        </w:rPr>
        <w:t>服务</w:t>
      </w:r>
      <w:r>
        <w:rPr>
          <w:rFonts w:hint="eastAsia" w:ascii="微软雅黑" w:hAnsi="微软雅黑" w:eastAsia="微软雅黑" w:cs="微软雅黑"/>
          <w:color w:val="auto"/>
          <w:sz w:val="36"/>
          <w:szCs w:val="36"/>
        </w:rPr>
        <w:t>合同</w:t>
      </w:r>
    </w:p>
    <w:p w14:paraId="02294253">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sz w:val="24"/>
        </w:rPr>
      </w:pPr>
    </w:p>
    <w:p w14:paraId="03E211CB">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rPr>
      </w:pPr>
      <w:r>
        <w:rPr>
          <w:rFonts w:hint="eastAsia" w:ascii="宋体" w:hAnsi="宋体" w:eastAsia="宋体" w:cs="宋体"/>
          <w:b/>
          <w:bCs/>
          <w:color w:val="auto"/>
          <w:sz w:val="24"/>
        </w:rPr>
        <w:t>甲方（采购方）：</w:t>
      </w:r>
      <w:r>
        <w:rPr>
          <w:rFonts w:hint="eastAsia" w:ascii="宋体" w:hAnsi="宋体" w:eastAsia="宋体" w:cs="宋体"/>
          <w:color w:val="auto"/>
          <w:sz w:val="24"/>
        </w:rPr>
        <w:t>娄底市中心医院</w:t>
      </w:r>
    </w:p>
    <w:p w14:paraId="12D14F99">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rPr>
      </w:pPr>
      <w:r>
        <w:rPr>
          <w:rFonts w:hint="eastAsia" w:ascii="宋体" w:hAnsi="宋体" w:eastAsia="宋体" w:cs="宋体"/>
          <w:color w:val="auto"/>
          <w:sz w:val="24"/>
        </w:rPr>
        <w:t>法定代表人：杨吉军</w:t>
      </w:r>
    </w:p>
    <w:p w14:paraId="02E7698F">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rPr>
      </w:pPr>
      <w:r>
        <w:rPr>
          <w:rFonts w:hint="eastAsia" w:ascii="宋体" w:hAnsi="宋体" w:eastAsia="宋体" w:cs="宋体"/>
          <w:color w:val="auto"/>
          <w:sz w:val="24"/>
        </w:rPr>
        <w:t>统一社会信用代码：12431300447162073W</w:t>
      </w:r>
    </w:p>
    <w:p w14:paraId="02C93409">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rPr>
      </w:pPr>
      <w:r>
        <w:rPr>
          <w:rFonts w:hint="eastAsia" w:ascii="宋体" w:hAnsi="宋体" w:eastAsia="宋体" w:cs="宋体"/>
          <w:color w:val="auto"/>
          <w:sz w:val="24"/>
        </w:rPr>
        <w:t>地址：湖南省娄底市娄星区长青中街51号</w:t>
      </w:r>
    </w:p>
    <w:p w14:paraId="7BDDE505">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lang w:eastAsia="zh-CN"/>
        </w:rPr>
      </w:pPr>
      <w:r>
        <w:rPr>
          <w:rFonts w:hint="eastAsia" w:ascii="宋体" w:hAnsi="宋体" w:eastAsia="宋体" w:cs="宋体"/>
          <w:color w:val="auto"/>
          <w:sz w:val="24"/>
        </w:rPr>
        <w:t>联系人：</w:t>
      </w:r>
      <w:r>
        <w:rPr>
          <w:rFonts w:hint="eastAsia" w:ascii="宋体" w:hAnsi="宋体" w:eastAsia="宋体" w:cs="宋体"/>
          <w:color w:val="auto"/>
          <w:sz w:val="24"/>
          <w:lang w:val="en-US" w:eastAsia="zh-CN"/>
        </w:rPr>
        <w:t>刘子文</w:t>
      </w:r>
    </w:p>
    <w:p w14:paraId="0AA7DC4D">
      <w:pPr>
        <w:keepNext w:val="0"/>
        <w:keepLines w:val="0"/>
        <w:pageBreakBefore w:val="0"/>
        <w:kinsoku/>
        <w:wordWrap/>
        <w:overflowPunct/>
        <w:topLinePunct w:val="0"/>
        <w:autoSpaceDE/>
        <w:autoSpaceDN/>
        <w:bidi w:val="0"/>
        <w:adjustRightInd/>
        <w:snapToGrid/>
        <w:spacing w:line="480" w:lineRule="exact"/>
        <w:textAlignment w:val="auto"/>
        <w:rPr>
          <w:rFonts w:hint="default" w:ascii="宋体" w:hAnsi="宋体" w:eastAsia="宋体" w:cs="宋体"/>
          <w:color w:val="auto"/>
          <w:sz w:val="24"/>
          <w:lang w:val="en-US" w:eastAsia="zh-CN"/>
        </w:rPr>
      </w:pPr>
      <w:r>
        <w:rPr>
          <w:rFonts w:hint="eastAsia" w:ascii="宋体" w:hAnsi="宋体" w:eastAsia="宋体" w:cs="宋体"/>
          <w:color w:val="auto"/>
          <w:sz w:val="24"/>
        </w:rPr>
        <w:t>联系电话：</w:t>
      </w:r>
      <w:r>
        <w:rPr>
          <w:rFonts w:hint="eastAsia" w:ascii="宋体" w:hAnsi="宋体" w:eastAsia="宋体" w:cs="宋体"/>
          <w:color w:val="auto"/>
          <w:sz w:val="24"/>
          <w:lang w:val="en-US" w:eastAsia="zh-CN"/>
        </w:rPr>
        <w:t>13762299668</w:t>
      </w:r>
    </w:p>
    <w:p w14:paraId="64BB245A">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rPr>
      </w:pPr>
      <w:r>
        <w:rPr>
          <w:rFonts w:hint="eastAsia" w:ascii="宋体" w:hAnsi="宋体" w:eastAsia="宋体" w:cs="宋体"/>
          <w:b/>
          <w:bCs/>
          <w:color w:val="auto"/>
          <w:sz w:val="24"/>
        </w:rPr>
        <w:t>乙方（供货方）：</w:t>
      </w:r>
    </w:p>
    <w:p w14:paraId="7A6E7B3D">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rPr>
      </w:pPr>
      <w:r>
        <w:rPr>
          <w:rFonts w:hint="eastAsia" w:ascii="宋体" w:hAnsi="宋体" w:eastAsia="宋体" w:cs="宋体"/>
          <w:color w:val="auto"/>
          <w:sz w:val="24"/>
        </w:rPr>
        <w:t>法定代表人：</w:t>
      </w:r>
    </w:p>
    <w:p w14:paraId="7B7ADE99">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rPr>
      </w:pPr>
      <w:r>
        <w:rPr>
          <w:rFonts w:hint="eastAsia" w:ascii="宋体" w:hAnsi="宋体" w:eastAsia="宋体" w:cs="宋体"/>
          <w:color w:val="auto"/>
          <w:sz w:val="24"/>
        </w:rPr>
        <w:t>统一社会信用代码：</w:t>
      </w:r>
    </w:p>
    <w:p w14:paraId="33BA9522">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rPr>
      </w:pPr>
      <w:r>
        <w:rPr>
          <w:rFonts w:hint="eastAsia" w:ascii="宋体" w:hAnsi="宋体" w:eastAsia="宋体" w:cs="宋体"/>
          <w:color w:val="auto"/>
          <w:sz w:val="24"/>
        </w:rPr>
        <w:t>地址：</w:t>
      </w:r>
    </w:p>
    <w:p w14:paraId="17F81571">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rPr>
      </w:pPr>
      <w:r>
        <w:rPr>
          <w:rFonts w:hint="eastAsia" w:ascii="宋体" w:hAnsi="宋体" w:eastAsia="宋体" w:cs="宋体"/>
          <w:color w:val="auto"/>
          <w:sz w:val="24"/>
        </w:rPr>
        <w:t>联系人：</w:t>
      </w:r>
    </w:p>
    <w:p w14:paraId="235B4C98">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rPr>
      </w:pPr>
      <w:r>
        <w:rPr>
          <w:rFonts w:hint="eastAsia" w:ascii="宋体" w:hAnsi="宋体" w:eastAsia="宋体" w:cs="宋体"/>
          <w:color w:val="auto"/>
          <w:sz w:val="24"/>
        </w:rPr>
        <w:t>联系电话：</w:t>
      </w:r>
    </w:p>
    <w:p w14:paraId="00963412">
      <w:pPr>
        <w:pStyle w:val="17"/>
        <w:rPr>
          <w:color w:val="auto"/>
        </w:rPr>
      </w:pPr>
    </w:p>
    <w:p w14:paraId="1D5849A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甲方通过</w:t>
      </w:r>
      <w:r>
        <w:rPr>
          <w:rFonts w:hint="eastAsia" w:ascii="宋体" w:hAnsi="宋体" w:eastAsia="宋体" w:cs="宋体"/>
          <w:color w:val="auto"/>
          <w:sz w:val="24"/>
          <w:u w:val="single"/>
          <w:lang w:val="en-US" w:eastAsia="zh-CN"/>
        </w:rPr>
        <w:t xml:space="preserve"> 医院公开挂网 </w:t>
      </w:r>
      <w:r>
        <w:rPr>
          <w:rFonts w:hint="eastAsia" w:ascii="宋体" w:hAnsi="宋体" w:eastAsia="宋体" w:cs="宋体"/>
          <w:color w:val="auto"/>
          <w:sz w:val="24"/>
        </w:rPr>
        <w:t xml:space="preserve">方式采购 </w:t>
      </w:r>
      <w:r>
        <w:rPr>
          <w:rFonts w:hint="eastAsia" w:ascii="宋体" w:hAnsi="宋体" w:eastAsia="宋体" w:cs="宋体"/>
          <w:color w:val="auto"/>
          <w:sz w:val="24"/>
          <w:u w:val="single"/>
        </w:rPr>
        <w:t>住院部A、B区空调管道楼层进出主阀门更换</w:t>
      </w:r>
      <w:r>
        <w:rPr>
          <w:rFonts w:hint="eastAsia" w:ascii="宋体" w:hAnsi="宋体" w:eastAsia="宋体" w:cs="宋体"/>
          <w:color w:val="auto"/>
          <w:sz w:val="24"/>
          <w:u w:val="single"/>
          <w:lang w:val="en-US" w:eastAsia="zh-CN"/>
        </w:rPr>
        <w:t>服务</w:t>
      </w:r>
      <w:r>
        <w:rPr>
          <w:rFonts w:hint="eastAsia" w:ascii="宋体" w:hAnsi="宋体" w:eastAsia="宋体" w:cs="宋体"/>
          <w:color w:val="auto"/>
          <w:sz w:val="24"/>
          <w:u w:val="single"/>
        </w:rPr>
        <w:t xml:space="preserve"> </w:t>
      </w:r>
      <w:r>
        <w:rPr>
          <w:rFonts w:hint="eastAsia" w:ascii="宋体" w:hAnsi="宋体" w:eastAsia="宋体" w:cs="宋体"/>
          <w:color w:val="auto"/>
          <w:sz w:val="24"/>
        </w:rPr>
        <w:t>，乙方为中选供应商，项目编号：</w:t>
      </w:r>
      <w:r>
        <w:rPr>
          <w:rFonts w:hint="eastAsia" w:ascii="宋体" w:hAnsi="宋体" w:eastAsia="宋体" w:cs="宋体"/>
          <w:color w:val="auto"/>
          <w:sz w:val="24"/>
          <w:u w:val="single"/>
          <w:lang w:val="en-US" w:eastAsia="zh-CN"/>
        </w:rPr>
        <w:t xml:space="preserve"> / </w:t>
      </w:r>
      <w:r>
        <w:rPr>
          <w:rFonts w:hint="eastAsia" w:ascii="宋体" w:hAnsi="宋体" w:eastAsia="宋体" w:cs="宋体"/>
          <w:color w:val="auto"/>
          <w:sz w:val="24"/>
        </w:rPr>
        <w:t>。根据《中华人民共和国民法典》《中华人民共和国政府采购法》等相关法律规定，甲乙双方在采购项目确定的基础上，就采购</w:t>
      </w:r>
      <w:r>
        <w:rPr>
          <w:rFonts w:hint="eastAsia" w:ascii="宋体" w:hAnsi="宋体" w:eastAsia="宋体" w:cs="宋体"/>
          <w:color w:val="auto"/>
          <w:sz w:val="24"/>
          <w:u w:val="single"/>
        </w:rPr>
        <w:t xml:space="preserve"> 住院部A、B区空调管道楼层进出主阀门更换</w:t>
      </w:r>
      <w:r>
        <w:rPr>
          <w:rFonts w:hint="eastAsia" w:ascii="宋体" w:hAnsi="宋体" w:eastAsia="宋体" w:cs="宋体"/>
          <w:color w:val="auto"/>
          <w:sz w:val="24"/>
          <w:u w:val="single"/>
          <w:lang w:val="en-US" w:eastAsia="zh-CN"/>
        </w:rPr>
        <w:t>服务</w:t>
      </w:r>
      <w:r>
        <w:rPr>
          <w:rFonts w:hint="eastAsia" w:ascii="宋体" w:hAnsi="宋体" w:eastAsia="宋体" w:cs="宋体"/>
          <w:color w:val="auto"/>
          <w:sz w:val="24"/>
          <w:u w:val="single"/>
        </w:rPr>
        <w:t xml:space="preserve"> </w:t>
      </w:r>
      <w:r>
        <w:rPr>
          <w:rFonts w:hint="eastAsia" w:ascii="宋体" w:hAnsi="宋体" w:eastAsia="宋体" w:cs="宋体"/>
          <w:color w:val="auto"/>
          <w:sz w:val="24"/>
        </w:rPr>
        <w:t>相关事宜平等、自愿、公平、诚信协商，达成一致，特订立本合同，以资共同遵守。</w:t>
      </w:r>
    </w:p>
    <w:p w14:paraId="5F0DEDC5">
      <w:pPr>
        <w:keepNext w:val="0"/>
        <w:keepLines w:val="0"/>
        <w:pageBreakBefore w:val="0"/>
        <w:kinsoku/>
        <w:wordWrap/>
        <w:overflowPunct/>
        <w:topLinePunct w:val="0"/>
        <w:autoSpaceDE/>
        <w:autoSpaceDN/>
        <w:bidi w:val="0"/>
        <w:adjustRightInd/>
        <w:snapToGrid/>
        <w:spacing w:line="480" w:lineRule="exact"/>
        <w:ind w:left="0" w:leftChars="0" w:right="0" w:firstLine="482" w:firstLineChars="200"/>
        <w:textAlignment w:val="auto"/>
        <w:rPr>
          <w:rFonts w:hint="default" w:ascii="宋体" w:hAnsi="宋体" w:eastAsia="宋体" w:cs="宋体"/>
          <w:b/>
          <w:bCs/>
          <w:color w:val="auto"/>
          <w:sz w:val="24"/>
          <w:lang w:val="en-US" w:eastAsia="zh-CN"/>
        </w:rPr>
      </w:pPr>
      <w:r>
        <w:rPr>
          <w:rFonts w:hint="eastAsia" w:ascii="宋体" w:hAnsi="宋体" w:eastAsia="宋体" w:cs="宋体"/>
          <w:b/>
          <w:bCs/>
          <w:color w:val="auto"/>
          <w:sz w:val="24"/>
        </w:rPr>
        <w:t xml:space="preserve">第一条  </w:t>
      </w:r>
      <w:r>
        <w:rPr>
          <w:rFonts w:hint="eastAsia" w:ascii="宋体" w:hAnsi="宋体" w:eastAsia="宋体" w:cs="宋体"/>
          <w:b/>
          <w:bCs/>
          <w:color w:val="auto"/>
          <w:sz w:val="24"/>
          <w:lang w:val="en-US" w:eastAsia="zh-CN"/>
        </w:rPr>
        <w:t>服务</w:t>
      </w:r>
      <w:r>
        <w:rPr>
          <w:rFonts w:hint="eastAsia" w:ascii="宋体" w:hAnsi="宋体" w:eastAsia="宋体" w:cs="宋体"/>
          <w:b/>
          <w:bCs/>
          <w:color w:val="auto"/>
          <w:sz w:val="24"/>
        </w:rPr>
        <w:t>内容</w:t>
      </w:r>
      <w:r>
        <w:rPr>
          <w:rFonts w:hint="eastAsia" w:ascii="宋体" w:hAnsi="宋体" w:eastAsia="宋体" w:cs="宋体"/>
          <w:b/>
          <w:bCs/>
          <w:color w:val="auto"/>
          <w:sz w:val="24"/>
          <w:lang w:val="en-US" w:eastAsia="zh-CN"/>
        </w:rPr>
        <w:t>及服务价格</w:t>
      </w:r>
    </w:p>
    <w:p w14:paraId="445C8BA5">
      <w:pPr>
        <w:pStyle w:val="19"/>
        <w:keepNext w:val="0"/>
        <w:keepLines w:val="0"/>
        <w:pageBreakBefore w:val="0"/>
        <w:numPr>
          <w:ilvl w:val="0"/>
          <w:numId w:val="0"/>
        </w:numPr>
        <w:kinsoku/>
        <w:wordWrap/>
        <w:overflowPunct/>
        <w:topLinePunct w:val="0"/>
        <w:autoSpaceDE/>
        <w:autoSpaceDN/>
        <w:bidi w:val="0"/>
        <w:adjustRightInd/>
        <w:snapToGrid/>
        <w:spacing w:line="480" w:lineRule="exact"/>
        <w:ind w:leftChars="0" w:right="0" w:rightChars="0" w:firstLine="480" w:firstLineChars="200"/>
        <w:textAlignment w:val="auto"/>
        <w:rPr>
          <w:rFonts w:hint="eastAsia" w:ascii="宋体" w:hAnsi="宋体" w:eastAsia="宋体" w:cs="宋体"/>
          <w:color w:val="FF0000"/>
          <w:sz w:val="24"/>
          <w:lang w:val="en-US" w:eastAsia="zh-CN"/>
        </w:rPr>
      </w:pPr>
      <w:r>
        <w:rPr>
          <w:rFonts w:hint="eastAsia" w:ascii="宋体" w:hAnsi="宋体" w:eastAsia="宋体" w:cs="宋体"/>
          <w:color w:val="FF0000"/>
          <w:sz w:val="24"/>
          <w:lang w:val="en-US" w:eastAsia="zh-CN"/>
        </w:rPr>
        <w:t>1.1 乙方为甲方提供以下服务，确保中央空调系统能顺利运行。</w:t>
      </w:r>
    </w:p>
    <w:p w14:paraId="7F66B311">
      <w:pPr>
        <w:pStyle w:val="19"/>
        <w:keepNext w:val="0"/>
        <w:keepLines w:val="0"/>
        <w:pageBreakBefore w:val="0"/>
        <w:numPr>
          <w:ilvl w:val="0"/>
          <w:numId w:val="0"/>
        </w:numPr>
        <w:kinsoku/>
        <w:wordWrap/>
        <w:overflowPunct/>
        <w:topLinePunct w:val="0"/>
        <w:autoSpaceDE/>
        <w:autoSpaceDN/>
        <w:bidi w:val="0"/>
        <w:adjustRightInd/>
        <w:snapToGrid/>
        <w:spacing w:line="480" w:lineRule="exact"/>
        <w:ind w:leftChars="0" w:right="0" w:rightChars="0"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1.1.1拆除A、B区空调管道楼层进、出主阀门；</w:t>
      </w:r>
    </w:p>
    <w:p w14:paraId="6A414A0B">
      <w:pPr>
        <w:pStyle w:val="19"/>
        <w:keepNext w:val="0"/>
        <w:keepLines w:val="0"/>
        <w:pageBreakBefore w:val="0"/>
        <w:numPr>
          <w:ilvl w:val="0"/>
          <w:numId w:val="0"/>
        </w:numPr>
        <w:kinsoku/>
        <w:wordWrap/>
        <w:overflowPunct/>
        <w:topLinePunct w:val="0"/>
        <w:autoSpaceDE/>
        <w:autoSpaceDN/>
        <w:bidi w:val="0"/>
        <w:adjustRightInd/>
        <w:snapToGrid/>
        <w:spacing w:line="480" w:lineRule="exact"/>
        <w:ind w:leftChars="0" w:right="0" w:rightChars="0"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1.1.2对拆除部位管道进行除锈、防锈处理；</w:t>
      </w:r>
    </w:p>
    <w:p w14:paraId="0AF47607">
      <w:pPr>
        <w:pStyle w:val="19"/>
        <w:keepNext w:val="0"/>
        <w:keepLines w:val="0"/>
        <w:pageBreakBefore w:val="0"/>
        <w:numPr>
          <w:ilvl w:val="0"/>
          <w:numId w:val="0"/>
        </w:numPr>
        <w:kinsoku/>
        <w:wordWrap/>
        <w:overflowPunct/>
        <w:topLinePunct w:val="0"/>
        <w:autoSpaceDE/>
        <w:autoSpaceDN/>
        <w:bidi w:val="0"/>
        <w:adjustRightInd/>
        <w:snapToGrid/>
        <w:spacing w:line="480" w:lineRule="exact"/>
        <w:ind w:leftChars="0" w:right="0" w:rightChars="0"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1.1.3安装、更换新阀门，保证更换部位不漏水；</w:t>
      </w:r>
    </w:p>
    <w:p w14:paraId="79090B8D">
      <w:pPr>
        <w:pStyle w:val="19"/>
        <w:keepNext w:val="0"/>
        <w:keepLines w:val="0"/>
        <w:pageBreakBefore w:val="0"/>
        <w:numPr>
          <w:ilvl w:val="0"/>
          <w:numId w:val="0"/>
        </w:numPr>
        <w:kinsoku/>
        <w:wordWrap/>
        <w:overflowPunct/>
        <w:topLinePunct w:val="0"/>
        <w:autoSpaceDE/>
        <w:autoSpaceDN/>
        <w:bidi w:val="0"/>
        <w:adjustRightInd/>
        <w:snapToGrid/>
        <w:spacing w:line="480" w:lineRule="exact"/>
        <w:ind w:leftChars="0" w:right="0" w:rightChars="0"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1.1.4对新阀门部位进行保温处理，使之不产生冷凝水；</w:t>
      </w:r>
    </w:p>
    <w:p w14:paraId="5C5095D3">
      <w:pPr>
        <w:pStyle w:val="19"/>
        <w:keepNext w:val="0"/>
        <w:keepLines w:val="0"/>
        <w:pageBreakBefore w:val="0"/>
        <w:numPr>
          <w:ilvl w:val="0"/>
          <w:numId w:val="0"/>
        </w:numPr>
        <w:kinsoku/>
        <w:wordWrap/>
        <w:overflowPunct/>
        <w:topLinePunct w:val="0"/>
        <w:autoSpaceDE/>
        <w:autoSpaceDN/>
        <w:bidi w:val="0"/>
        <w:adjustRightInd/>
        <w:snapToGrid/>
        <w:spacing w:line="480" w:lineRule="exact"/>
        <w:ind w:leftChars="0" w:right="0" w:rightChars="0"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1.1.5对更换阀门的管道进行清洗；</w:t>
      </w:r>
    </w:p>
    <w:p w14:paraId="51D42972">
      <w:pPr>
        <w:spacing w:line="440" w:lineRule="exact"/>
        <w:ind w:firstLine="480" w:firstLineChars="200"/>
        <w:rPr>
          <w:rFonts w:hint="default" w:ascii="宋体" w:hAnsi="宋体" w:eastAsia="宋体" w:cs="宋体"/>
          <w:color w:val="auto"/>
          <w:sz w:val="24"/>
          <w:lang w:val="en-US"/>
        </w:rPr>
      </w:pPr>
      <w:r>
        <w:rPr>
          <w:rFonts w:hint="eastAsia" w:ascii="宋体" w:hAnsi="宋体" w:eastAsia="宋体" w:cs="宋体"/>
          <w:color w:val="auto"/>
          <w:sz w:val="24"/>
          <w:lang w:val="en-US" w:eastAsia="zh-CN"/>
        </w:rPr>
        <w:t>1.1.6 改造过程中新增设备及配件等详见本合同附件</w:t>
      </w:r>
      <w:r>
        <w:rPr>
          <w:rFonts w:hint="eastAsia" w:ascii="宋体" w:hAnsi="宋体" w:eastAsia="宋体" w:cs="宋体"/>
          <w:color w:val="FF0000"/>
          <w:sz w:val="24"/>
          <w:lang w:val="en-US" w:eastAsia="zh-CN"/>
        </w:rPr>
        <w:t>新增设备及配件等清单。</w:t>
      </w:r>
    </w:p>
    <w:p w14:paraId="5164F1A0">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left="0" w:leftChars="0" w:firstLine="480" w:firstLineChars="200"/>
        <w:textAlignment w:val="auto"/>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1.</w:t>
      </w:r>
      <w:r>
        <w:rPr>
          <w:rFonts w:hint="eastAsia" w:ascii="宋体" w:hAnsi="宋体" w:eastAsia="宋体" w:cs="宋体"/>
          <w:color w:val="auto"/>
          <w:kern w:val="2"/>
          <w:sz w:val="24"/>
          <w:szCs w:val="24"/>
          <w:lang w:val="en-US" w:eastAsia="zh-CN" w:bidi="ar-SA"/>
        </w:rPr>
        <w:t>2服务价格</w:t>
      </w:r>
    </w:p>
    <w:p w14:paraId="3C216011">
      <w:pPr>
        <w:pStyle w:val="19"/>
        <w:keepNext w:val="0"/>
        <w:keepLines w:val="0"/>
        <w:pageBreakBefore w:val="0"/>
        <w:numPr>
          <w:ilvl w:val="0"/>
          <w:numId w:val="0"/>
        </w:numPr>
        <w:kinsoku/>
        <w:wordWrap/>
        <w:overflowPunct/>
        <w:topLinePunct w:val="0"/>
        <w:autoSpaceDE/>
        <w:autoSpaceDN/>
        <w:bidi w:val="0"/>
        <w:adjustRightInd/>
        <w:snapToGrid/>
        <w:spacing w:line="480" w:lineRule="exact"/>
        <w:ind w:leftChars="0" w:right="0" w:rightChars="0" w:firstLine="480" w:firstLineChars="200"/>
        <w:textAlignment w:val="auto"/>
        <w:rPr>
          <w:rFonts w:hint="default" w:ascii="宋体" w:hAnsi="宋体" w:cs="宋体"/>
          <w:color w:val="auto"/>
          <w:sz w:val="24"/>
          <w:szCs w:val="24"/>
          <w:lang w:val="en-US" w:eastAsia="zh-CN"/>
        </w:rPr>
      </w:pPr>
      <w:r>
        <w:rPr>
          <w:rFonts w:hint="eastAsia" w:ascii="宋体" w:hAnsi="宋体" w:cs="宋体"/>
          <w:color w:val="auto"/>
          <w:sz w:val="24"/>
          <w:lang w:val="en-US" w:eastAsia="zh-CN"/>
        </w:rPr>
        <w:t>本合同服务价格为人民币</w:t>
      </w:r>
      <w:r>
        <w:rPr>
          <w:rFonts w:hint="eastAsia" w:ascii="宋体" w:hAnsi="宋体" w:cs="宋体"/>
          <w:color w:val="auto"/>
          <w:sz w:val="24"/>
          <w:u w:val="single"/>
          <w:lang w:val="en-US" w:eastAsia="zh-CN"/>
        </w:rPr>
        <w:t xml:space="preserve">      </w:t>
      </w:r>
      <w:r>
        <w:rPr>
          <w:rFonts w:hint="eastAsia" w:ascii="宋体" w:hAnsi="宋体" w:cs="宋体"/>
          <w:color w:val="auto"/>
          <w:sz w:val="24"/>
          <w:u w:val="none"/>
          <w:lang w:val="en-US" w:eastAsia="zh-CN"/>
        </w:rPr>
        <w:t>元（</w:t>
      </w:r>
      <w:r>
        <w:rPr>
          <w:rFonts w:hint="default" w:ascii="Arial" w:hAnsi="Arial" w:cs="Arial"/>
          <w:color w:val="auto"/>
          <w:sz w:val="24"/>
          <w:u w:val="none"/>
          <w:lang w:val="en-US" w:eastAsia="zh-CN"/>
        </w:rPr>
        <w:t>¥</w:t>
      </w:r>
      <w:r>
        <w:rPr>
          <w:rFonts w:hint="eastAsia" w:ascii="宋体" w:hAnsi="宋体" w:cs="宋体"/>
          <w:color w:val="auto"/>
          <w:sz w:val="24"/>
          <w:u w:val="single"/>
          <w:lang w:val="en-US" w:eastAsia="zh-CN"/>
        </w:rPr>
        <w:t xml:space="preserve">        </w:t>
      </w:r>
      <w:r>
        <w:rPr>
          <w:rFonts w:hint="eastAsia" w:ascii="宋体" w:hAnsi="宋体" w:cs="宋体"/>
          <w:color w:val="auto"/>
          <w:sz w:val="24"/>
          <w:u w:val="none"/>
          <w:lang w:val="en-US" w:eastAsia="zh-CN"/>
        </w:rPr>
        <w:t>）</w:t>
      </w:r>
      <w:r>
        <w:rPr>
          <w:rFonts w:hint="eastAsia" w:ascii="宋体" w:hAnsi="宋体" w:eastAsia="宋体" w:cs="宋体"/>
          <w:color w:val="auto"/>
          <w:sz w:val="24"/>
        </w:rPr>
        <w:t>，</w:t>
      </w:r>
      <w:r>
        <w:rPr>
          <w:rFonts w:hint="eastAsia" w:ascii="宋体" w:hAnsi="宋体" w:cs="宋体"/>
          <w:color w:val="auto"/>
          <w:sz w:val="24"/>
          <w:lang w:val="en-US" w:eastAsia="zh-CN"/>
        </w:rPr>
        <w:t>该</w:t>
      </w:r>
      <w:r>
        <w:rPr>
          <w:rFonts w:hint="eastAsia" w:ascii="宋体" w:hAnsi="宋体" w:eastAsia="宋体" w:cs="宋体"/>
          <w:color w:val="auto"/>
          <w:sz w:val="24"/>
        </w:rPr>
        <w:t>约定价格为固定总价</w:t>
      </w:r>
      <w:r>
        <w:rPr>
          <w:rFonts w:hint="eastAsia" w:ascii="宋体" w:hAnsi="宋体" w:cs="宋体"/>
          <w:color w:val="auto"/>
          <w:sz w:val="24"/>
          <w:lang w:eastAsia="zh-CN"/>
        </w:rPr>
        <w:t>，</w:t>
      </w:r>
      <w:r>
        <w:rPr>
          <w:rFonts w:hint="eastAsia" w:ascii="宋体" w:hAnsi="宋体" w:eastAsia="宋体" w:cs="宋体"/>
          <w:color w:val="auto"/>
          <w:sz w:val="24"/>
        </w:rPr>
        <w:t>不因物价、市场波动变更，约定价格包括且不限于</w:t>
      </w:r>
      <w:r>
        <w:rPr>
          <w:rFonts w:hint="eastAsia" w:ascii="宋体" w:hAnsi="宋体" w:eastAsia="宋体" w:cs="宋体"/>
          <w:color w:val="auto"/>
          <w:sz w:val="24"/>
          <w:lang w:eastAsia="zh-CN"/>
        </w:rPr>
        <w:t>改造</w:t>
      </w:r>
      <w:r>
        <w:rPr>
          <w:rFonts w:hint="eastAsia" w:ascii="宋体" w:hAnsi="宋体" w:eastAsia="宋体" w:cs="宋体"/>
          <w:color w:val="auto"/>
          <w:sz w:val="24"/>
        </w:rPr>
        <w:t>费、设计费、材料费、</w:t>
      </w:r>
      <w:r>
        <w:rPr>
          <w:rFonts w:hint="eastAsia" w:ascii="宋体" w:hAnsi="宋体" w:eastAsia="宋体" w:cs="宋体"/>
          <w:color w:val="FF0000"/>
          <w:sz w:val="24"/>
          <w:lang w:val="en-US" w:eastAsia="zh-CN"/>
        </w:rPr>
        <w:t>新增设备及配件</w:t>
      </w:r>
      <w:r>
        <w:rPr>
          <w:rFonts w:hint="eastAsia" w:ascii="宋体" w:hAnsi="宋体" w:eastAsia="宋体" w:cs="宋体"/>
          <w:color w:val="auto"/>
          <w:sz w:val="24"/>
        </w:rPr>
        <w:t>费、人工费、安装费、包装费、运输费、装卸费、差旅费、调试费、检测费、检验费、税费、保险费、售后服务费、附随服务费</w:t>
      </w:r>
      <w:r>
        <w:rPr>
          <w:rFonts w:hint="eastAsia" w:ascii="宋体" w:hAnsi="宋体" w:eastAsia="宋体" w:cs="宋体"/>
          <w:color w:val="auto"/>
          <w:sz w:val="24"/>
          <w:lang w:eastAsia="zh-CN"/>
        </w:rPr>
        <w:t>、</w:t>
      </w:r>
      <w:r>
        <w:rPr>
          <w:rFonts w:hint="eastAsia" w:ascii="宋体" w:hAnsi="宋体" w:eastAsia="宋体" w:cs="宋体"/>
          <w:color w:val="FF0000"/>
          <w:sz w:val="24"/>
          <w:lang w:val="en-US" w:eastAsia="zh-CN"/>
        </w:rPr>
        <w:t>履行本合同</w:t>
      </w:r>
      <w:r>
        <w:rPr>
          <w:rFonts w:hint="eastAsia" w:ascii="宋体" w:hAnsi="宋体" w:eastAsia="宋体" w:cs="宋体"/>
          <w:color w:val="FF0000"/>
          <w:sz w:val="24"/>
        </w:rPr>
        <w:t>所需设备</w:t>
      </w:r>
      <w:r>
        <w:rPr>
          <w:rFonts w:hint="eastAsia" w:ascii="宋体" w:hAnsi="宋体" w:eastAsia="宋体" w:cs="宋体"/>
          <w:color w:val="FF0000"/>
          <w:sz w:val="24"/>
          <w:lang w:val="en-US" w:eastAsia="zh-CN"/>
        </w:rPr>
        <w:t>工具费</w:t>
      </w:r>
      <w:r>
        <w:rPr>
          <w:rFonts w:hint="eastAsia" w:ascii="宋体" w:hAnsi="宋体" w:eastAsia="宋体" w:cs="宋体"/>
          <w:color w:val="auto"/>
          <w:sz w:val="24"/>
        </w:rPr>
        <w:t>等在内所有费用。</w:t>
      </w:r>
    </w:p>
    <w:p w14:paraId="71FA82C5">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 xml:space="preserve">第二条  </w:t>
      </w:r>
      <w:r>
        <w:rPr>
          <w:rFonts w:hint="eastAsia" w:ascii="宋体" w:hAnsi="宋体" w:eastAsia="宋体" w:cs="宋体"/>
          <w:b/>
          <w:bCs/>
          <w:color w:val="auto"/>
          <w:sz w:val="24"/>
          <w:lang w:val="en-US" w:eastAsia="zh-CN"/>
        </w:rPr>
        <w:t>服务</w:t>
      </w:r>
      <w:r>
        <w:rPr>
          <w:rFonts w:hint="eastAsia" w:ascii="宋体" w:hAnsi="宋体" w:eastAsia="宋体" w:cs="宋体"/>
          <w:b/>
          <w:bCs/>
          <w:color w:val="auto"/>
          <w:sz w:val="24"/>
        </w:rPr>
        <w:t>期限、地点</w:t>
      </w:r>
    </w:p>
    <w:p w14:paraId="3277B701">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 xml:space="preserve">2.1 </w:t>
      </w:r>
      <w:r>
        <w:rPr>
          <w:rFonts w:hint="eastAsia" w:ascii="宋体" w:hAnsi="宋体" w:eastAsia="宋体" w:cs="宋体"/>
          <w:color w:val="auto"/>
          <w:sz w:val="24"/>
          <w:lang w:val="en-US" w:eastAsia="zh-CN"/>
        </w:rPr>
        <w:t>服务</w:t>
      </w:r>
      <w:r>
        <w:rPr>
          <w:rFonts w:hint="eastAsia" w:ascii="宋体" w:hAnsi="宋体" w:eastAsia="宋体" w:cs="宋体"/>
          <w:color w:val="auto"/>
          <w:sz w:val="24"/>
        </w:rPr>
        <w:t>期限：乙方应在</w:t>
      </w:r>
      <w:r>
        <w:rPr>
          <w:rFonts w:hint="eastAsia" w:ascii="宋体" w:hAnsi="宋体" w:eastAsia="宋体" w:cs="宋体"/>
          <w:color w:val="auto"/>
          <w:sz w:val="24"/>
          <w:lang w:val="en-US" w:eastAsia="zh-CN"/>
        </w:rPr>
        <w:t>本合同签订之日起30</w:t>
      </w:r>
      <w:r>
        <w:rPr>
          <w:rFonts w:hint="eastAsia" w:ascii="宋体" w:hAnsi="宋体" w:eastAsia="宋体" w:cs="宋体"/>
          <w:color w:val="auto"/>
          <w:sz w:val="24"/>
        </w:rPr>
        <w:t xml:space="preserve"> 日内完成</w:t>
      </w:r>
      <w:r>
        <w:rPr>
          <w:rFonts w:hint="eastAsia" w:ascii="宋体" w:hAnsi="宋体" w:eastAsia="宋体" w:cs="宋体"/>
          <w:color w:val="auto"/>
          <w:sz w:val="24"/>
          <w:lang w:val="en-US" w:eastAsia="zh-CN"/>
        </w:rPr>
        <w:t>改造</w:t>
      </w:r>
      <w:r>
        <w:rPr>
          <w:rFonts w:hint="eastAsia" w:ascii="宋体" w:hAnsi="宋体" w:eastAsia="宋体" w:cs="宋体"/>
          <w:color w:val="auto"/>
          <w:sz w:val="24"/>
        </w:rPr>
        <w:t>、调试</w:t>
      </w:r>
      <w:r>
        <w:rPr>
          <w:rFonts w:hint="eastAsia" w:ascii="宋体" w:hAnsi="宋体" w:eastAsia="宋体" w:cs="宋体"/>
          <w:color w:val="auto"/>
          <w:sz w:val="24"/>
          <w:lang w:val="en-US" w:eastAsia="zh-CN"/>
        </w:rPr>
        <w:t>并经甲方</w:t>
      </w:r>
      <w:r>
        <w:rPr>
          <w:rFonts w:hint="eastAsia" w:ascii="宋体" w:hAnsi="宋体" w:eastAsia="宋体" w:cs="宋体"/>
          <w:color w:val="auto"/>
          <w:sz w:val="24"/>
        </w:rPr>
        <w:t>验收</w:t>
      </w:r>
      <w:r>
        <w:rPr>
          <w:rFonts w:hint="eastAsia" w:ascii="宋体" w:hAnsi="宋体" w:eastAsia="宋体" w:cs="宋体"/>
          <w:color w:val="auto"/>
          <w:sz w:val="24"/>
          <w:lang w:val="en-US" w:eastAsia="zh-CN"/>
        </w:rPr>
        <w:t>合格</w:t>
      </w:r>
      <w:r>
        <w:rPr>
          <w:rFonts w:hint="eastAsia" w:ascii="宋体" w:hAnsi="宋体" w:eastAsia="宋体" w:cs="宋体"/>
          <w:color w:val="auto"/>
          <w:sz w:val="24"/>
          <w:lang w:eastAsia="zh-CN"/>
        </w:rPr>
        <w:t>、</w:t>
      </w:r>
      <w:r>
        <w:rPr>
          <w:rFonts w:hint="eastAsia" w:ascii="宋体" w:hAnsi="宋体" w:eastAsia="宋体" w:cs="宋体"/>
          <w:color w:val="auto"/>
          <w:sz w:val="24"/>
        </w:rPr>
        <w:t>交付甲方使用。</w:t>
      </w:r>
    </w:p>
    <w:p w14:paraId="2A3F8526">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2.2 甲方指定</w:t>
      </w:r>
      <w:r>
        <w:rPr>
          <w:rFonts w:hint="eastAsia" w:ascii="宋体" w:hAnsi="宋体" w:eastAsia="宋体" w:cs="宋体"/>
          <w:color w:val="auto"/>
          <w:sz w:val="24"/>
          <w:lang w:val="en-US" w:eastAsia="zh-CN"/>
        </w:rPr>
        <w:t>服务</w:t>
      </w:r>
      <w:r>
        <w:rPr>
          <w:rFonts w:hint="eastAsia" w:ascii="宋体" w:hAnsi="宋体" w:eastAsia="宋体" w:cs="宋体"/>
          <w:color w:val="auto"/>
          <w:sz w:val="24"/>
        </w:rPr>
        <w:t>地点：</w:t>
      </w:r>
      <w:r>
        <w:rPr>
          <w:rFonts w:hint="eastAsia" w:ascii="宋体" w:hAnsi="宋体" w:eastAsia="宋体" w:cs="宋体"/>
          <w:color w:val="auto"/>
          <w:sz w:val="24"/>
          <w:lang w:val="en-US" w:eastAsia="zh-CN"/>
        </w:rPr>
        <w:t>娄底市中心医院A、B区空调管道楼层；</w:t>
      </w:r>
    </w:p>
    <w:p w14:paraId="6540EA15">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2.3 由乙方自备交通运输工具将</w:t>
      </w:r>
      <w:r>
        <w:rPr>
          <w:rFonts w:hint="eastAsia" w:ascii="宋体" w:hAnsi="宋体" w:eastAsia="宋体" w:cs="宋体"/>
          <w:color w:val="auto"/>
          <w:sz w:val="24"/>
          <w:lang w:val="en-US" w:eastAsia="zh-CN"/>
        </w:rPr>
        <w:t>改造</w:t>
      </w:r>
      <w:r>
        <w:rPr>
          <w:rFonts w:hint="eastAsia" w:ascii="宋体" w:hAnsi="宋体" w:eastAsia="宋体" w:cs="宋体"/>
          <w:color w:val="auto"/>
          <w:sz w:val="24"/>
        </w:rPr>
        <w:t>所需</w:t>
      </w:r>
      <w:r>
        <w:rPr>
          <w:rFonts w:hint="eastAsia" w:ascii="宋体" w:hAnsi="宋体" w:eastAsia="宋体" w:cs="宋体"/>
          <w:color w:val="auto"/>
          <w:sz w:val="24"/>
          <w:lang w:val="en-US" w:eastAsia="zh-CN"/>
        </w:rPr>
        <w:t>设备、配件等</w:t>
      </w:r>
      <w:r>
        <w:rPr>
          <w:rFonts w:hint="eastAsia" w:ascii="宋体" w:hAnsi="宋体" w:eastAsia="宋体" w:cs="宋体"/>
          <w:color w:val="auto"/>
          <w:sz w:val="24"/>
        </w:rPr>
        <w:t>运至合同约定地点，并负责</w:t>
      </w:r>
      <w:r>
        <w:rPr>
          <w:rFonts w:hint="eastAsia" w:ascii="宋体" w:hAnsi="宋体" w:eastAsia="宋体" w:cs="宋体"/>
          <w:color w:val="auto"/>
          <w:sz w:val="24"/>
          <w:lang w:val="en-US" w:eastAsia="zh-CN"/>
        </w:rPr>
        <w:t>设备、配件等</w:t>
      </w:r>
      <w:r>
        <w:rPr>
          <w:rFonts w:hint="eastAsia" w:ascii="宋体" w:hAnsi="宋体" w:eastAsia="宋体" w:cs="宋体"/>
          <w:color w:val="auto"/>
          <w:sz w:val="24"/>
        </w:rPr>
        <w:t>装卸、搬运的人工费用。</w:t>
      </w:r>
    </w:p>
    <w:p w14:paraId="547653C3">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color w:val="auto"/>
          <w:sz w:val="24"/>
        </w:rPr>
      </w:pPr>
      <w:r>
        <w:rPr>
          <w:rFonts w:hint="eastAsia" w:ascii="宋体" w:hAnsi="宋体" w:eastAsia="宋体" w:cs="宋体"/>
          <w:b/>
          <w:bCs/>
          <w:color w:val="auto"/>
          <w:sz w:val="24"/>
        </w:rPr>
        <w:t>第三条 质量标准、质量验收、包装要求</w:t>
      </w:r>
    </w:p>
    <w:p w14:paraId="5A784511">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3.1 质量标准：乙方</w:t>
      </w:r>
      <w:r>
        <w:rPr>
          <w:rFonts w:hint="eastAsia" w:ascii="宋体" w:hAnsi="宋体" w:eastAsia="宋体" w:cs="宋体"/>
          <w:color w:val="auto"/>
          <w:sz w:val="24"/>
          <w:lang w:val="en-US" w:eastAsia="zh-CN"/>
        </w:rPr>
        <w:t>改造</w:t>
      </w:r>
      <w:r>
        <w:rPr>
          <w:rFonts w:hint="eastAsia" w:ascii="宋体" w:hAnsi="宋体" w:eastAsia="宋体" w:cs="宋体"/>
          <w:color w:val="auto"/>
          <w:sz w:val="24"/>
        </w:rPr>
        <w:t>所提供</w:t>
      </w:r>
      <w:r>
        <w:rPr>
          <w:rFonts w:hint="eastAsia" w:ascii="宋体" w:hAnsi="宋体" w:eastAsia="宋体" w:cs="宋体"/>
          <w:color w:val="auto"/>
          <w:sz w:val="24"/>
          <w:lang w:val="en-US" w:eastAsia="zh-CN"/>
        </w:rPr>
        <w:t>设备、配件等</w:t>
      </w:r>
      <w:r>
        <w:rPr>
          <w:rFonts w:hint="eastAsia" w:ascii="宋体" w:hAnsi="宋体" w:eastAsia="宋体" w:cs="宋体"/>
          <w:color w:val="auto"/>
          <w:sz w:val="24"/>
        </w:rPr>
        <w:t>应为</w:t>
      </w:r>
      <w:r>
        <w:rPr>
          <w:rFonts w:hint="eastAsia" w:ascii="宋体" w:hAnsi="宋体" w:eastAsia="宋体" w:cs="宋体"/>
          <w:color w:val="auto"/>
          <w:sz w:val="24"/>
          <w:lang w:val="en-US" w:eastAsia="zh-CN"/>
        </w:rPr>
        <w:t>全新优质产品</w:t>
      </w:r>
      <w:r>
        <w:rPr>
          <w:rFonts w:hint="eastAsia" w:ascii="宋体" w:hAnsi="宋体" w:eastAsia="宋体" w:cs="宋体"/>
          <w:color w:val="auto"/>
          <w:sz w:val="24"/>
        </w:rPr>
        <w:t>，质量应符合或优于国家标准；乙方应确保</w:t>
      </w:r>
      <w:r>
        <w:rPr>
          <w:rFonts w:hint="eastAsia" w:ascii="宋体" w:hAnsi="宋体" w:eastAsia="宋体" w:cs="宋体"/>
          <w:color w:val="auto"/>
          <w:sz w:val="24"/>
          <w:lang w:val="en-US" w:eastAsia="zh-CN"/>
        </w:rPr>
        <w:t>改造</w:t>
      </w:r>
      <w:r>
        <w:rPr>
          <w:rFonts w:hint="eastAsia" w:ascii="宋体" w:hAnsi="宋体" w:eastAsia="宋体" w:cs="宋体"/>
          <w:color w:val="auto"/>
          <w:sz w:val="24"/>
        </w:rPr>
        <w:t>后的设备性能稳定，操作顺畅，</w:t>
      </w:r>
      <w:r>
        <w:rPr>
          <w:rFonts w:hint="eastAsia" w:ascii="宋体" w:hAnsi="宋体" w:eastAsia="宋体" w:cs="宋体"/>
          <w:color w:val="0000FF"/>
          <w:sz w:val="24"/>
        </w:rPr>
        <w:t>阀门开关灵活，不漏水，更换部位不产生冷凝水，能正常关闭</w:t>
      </w:r>
      <w:r>
        <w:rPr>
          <w:rFonts w:hint="eastAsia" w:ascii="宋体" w:hAnsi="宋体" w:eastAsia="宋体" w:cs="宋体"/>
          <w:color w:val="0000FF"/>
          <w:sz w:val="24"/>
          <w:lang w:eastAsia="zh-CN"/>
        </w:rPr>
        <w:t>，</w:t>
      </w:r>
      <w:r>
        <w:rPr>
          <w:rFonts w:hint="eastAsia" w:ascii="宋体" w:hAnsi="宋体" w:eastAsia="宋体" w:cs="宋体"/>
          <w:color w:val="auto"/>
          <w:sz w:val="24"/>
        </w:rPr>
        <w:t>满足甲方使用要求，性能、精度符合工艺要求和行业标准。</w:t>
      </w:r>
    </w:p>
    <w:p w14:paraId="52FE8639">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 xml:space="preserve">3.2 </w:t>
      </w:r>
      <w:r>
        <w:rPr>
          <w:rFonts w:hint="eastAsia" w:ascii="宋体" w:hAnsi="宋体" w:eastAsia="宋体" w:cs="宋体"/>
          <w:color w:val="auto"/>
          <w:sz w:val="24"/>
          <w:lang w:val="en-US" w:eastAsia="zh-CN"/>
        </w:rPr>
        <w:t>改造</w:t>
      </w:r>
      <w:r>
        <w:rPr>
          <w:rFonts w:hint="eastAsia" w:ascii="宋体" w:hAnsi="宋体" w:eastAsia="宋体" w:cs="宋体"/>
          <w:color w:val="auto"/>
          <w:sz w:val="24"/>
        </w:rPr>
        <w:t xml:space="preserve">质量验收：以本合同约定标准按以下方式进行验收： </w:t>
      </w:r>
    </w:p>
    <w:p w14:paraId="49F23BD6">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3.2.1 乙方完成</w:t>
      </w:r>
      <w:r>
        <w:rPr>
          <w:rFonts w:hint="eastAsia" w:ascii="宋体" w:hAnsi="宋体" w:eastAsia="宋体" w:cs="宋体"/>
          <w:color w:val="auto"/>
          <w:sz w:val="24"/>
          <w:lang w:val="en-US" w:eastAsia="zh-CN"/>
        </w:rPr>
        <w:t>项目改造</w:t>
      </w:r>
      <w:r>
        <w:rPr>
          <w:rFonts w:hint="eastAsia" w:ascii="宋体" w:hAnsi="宋体" w:eastAsia="宋体" w:cs="宋体"/>
          <w:color w:val="auto"/>
          <w:sz w:val="24"/>
        </w:rPr>
        <w:t>、调试后应立即通知甲方进行验收，甲方在接到乙方通知后3日内进行验收，经甲方验收合格后签署</w:t>
      </w:r>
      <w:r>
        <w:rPr>
          <w:rFonts w:hint="eastAsia" w:ascii="宋体" w:hAnsi="宋体" w:eastAsia="宋体" w:cs="宋体"/>
          <w:color w:val="auto"/>
          <w:sz w:val="24"/>
          <w:lang w:val="en-US" w:eastAsia="zh-CN"/>
        </w:rPr>
        <w:t>合格</w:t>
      </w:r>
      <w:r>
        <w:rPr>
          <w:rFonts w:hint="eastAsia" w:ascii="宋体" w:hAnsi="宋体" w:eastAsia="宋体" w:cs="宋体"/>
          <w:color w:val="auto"/>
          <w:sz w:val="24"/>
        </w:rPr>
        <w:t>验收报告单。如经甲方验收不合格，乙方应</w:t>
      </w:r>
      <w:r>
        <w:rPr>
          <w:rFonts w:hint="eastAsia" w:ascii="宋体" w:hAnsi="宋体" w:eastAsia="宋体" w:cs="宋体"/>
          <w:color w:val="auto"/>
          <w:sz w:val="24"/>
          <w:lang w:val="en-US" w:eastAsia="zh-CN"/>
        </w:rPr>
        <w:t>立即</w:t>
      </w:r>
      <w:r>
        <w:rPr>
          <w:rFonts w:hint="eastAsia" w:ascii="宋体" w:hAnsi="宋体" w:eastAsia="宋体" w:cs="宋体"/>
          <w:color w:val="auto"/>
          <w:sz w:val="24"/>
        </w:rPr>
        <w:t>无条件重新</w:t>
      </w:r>
      <w:r>
        <w:rPr>
          <w:rFonts w:hint="eastAsia" w:ascii="宋体" w:hAnsi="宋体" w:eastAsia="宋体" w:cs="宋体"/>
          <w:color w:val="auto"/>
          <w:sz w:val="24"/>
          <w:lang w:val="en-US" w:eastAsia="zh-CN"/>
        </w:rPr>
        <w:t>改造直至验收合格，如因重新改造导致逾期，还需按本合同约定承担逾期的违约责任。</w:t>
      </w:r>
    </w:p>
    <w:p w14:paraId="2F4FEAD2">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3.2.2 甲方验收时如发现乙方所交付的</w:t>
      </w:r>
      <w:r>
        <w:rPr>
          <w:rFonts w:hint="eastAsia" w:ascii="宋体" w:hAnsi="宋体" w:cs="宋体"/>
          <w:color w:val="auto"/>
          <w:sz w:val="24"/>
          <w:lang w:val="en-US" w:eastAsia="zh-CN"/>
        </w:rPr>
        <w:t>设备、配件等</w:t>
      </w:r>
      <w:r>
        <w:rPr>
          <w:rFonts w:hint="eastAsia" w:ascii="宋体" w:hAnsi="宋体" w:eastAsia="宋体" w:cs="宋体"/>
          <w:color w:val="auto"/>
          <w:sz w:val="24"/>
        </w:rPr>
        <w:t>不符合本合同约定，甲方应做出详尽的现场记录，由甲乙双方签署备忘录，该现场记录和备忘录作为乙方</w:t>
      </w:r>
      <w:r>
        <w:rPr>
          <w:rFonts w:hint="eastAsia" w:ascii="宋体" w:hAnsi="宋体" w:cs="宋体"/>
          <w:color w:val="auto"/>
          <w:sz w:val="24"/>
          <w:lang w:val="en-US" w:eastAsia="zh-CN"/>
        </w:rPr>
        <w:t>更换设备、配件等并</w:t>
      </w:r>
      <w:r>
        <w:rPr>
          <w:rFonts w:hint="eastAsia" w:ascii="宋体" w:hAnsi="宋体" w:eastAsia="宋体" w:cs="宋体"/>
          <w:color w:val="auto"/>
          <w:sz w:val="24"/>
        </w:rPr>
        <w:t>继续</w:t>
      </w:r>
      <w:r>
        <w:rPr>
          <w:rFonts w:hint="eastAsia" w:ascii="宋体" w:hAnsi="宋体" w:cs="宋体"/>
          <w:color w:val="auto"/>
          <w:sz w:val="24"/>
          <w:lang w:val="en-US" w:eastAsia="zh-CN"/>
        </w:rPr>
        <w:t>完成改造服务</w:t>
      </w:r>
      <w:r>
        <w:rPr>
          <w:rFonts w:hint="eastAsia" w:ascii="宋体" w:hAnsi="宋体" w:eastAsia="宋体" w:cs="宋体"/>
          <w:color w:val="auto"/>
          <w:sz w:val="24"/>
        </w:rPr>
        <w:t>的有效依据，由此产生的一切经济损失由乙方承担。</w:t>
      </w:r>
    </w:p>
    <w:p w14:paraId="27F047D7">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第四条 双方责任和义务</w:t>
      </w:r>
    </w:p>
    <w:p w14:paraId="4800DCDF">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4.1 甲方责任和义务</w:t>
      </w:r>
    </w:p>
    <w:p w14:paraId="642621B7">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4.1.1 甲方负责协调、处理与</w:t>
      </w:r>
      <w:r>
        <w:rPr>
          <w:rFonts w:hint="eastAsia" w:ascii="宋体" w:hAnsi="宋体" w:eastAsia="宋体" w:cs="宋体"/>
          <w:color w:val="auto"/>
          <w:sz w:val="24"/>
          <w:lang w:val="en-US" w:eastAsia="zh-CN"/>
        </w:rPr>
        <w:t>改造</w:t>
      </w:r>
      <w:r>
        <w:rPr>
          <w:rFonts w:hint="eastAsia" w:ascii="宋体" w:hAnsi="宋体" w:eastAsia="宋体" w:cs="宋体"/>
          <w:color w:val="auto"/>
          <w:sz w:val="24"/>
        </w:rPr>
        <w:t>、调试有关事宜，为乙方创造良好的</w:t>
      </w:r>
      <w:r>
        <w:rPr>
          <w:rFonts w:hint="eastAsia" w:ascii="宋体" w:hAnsi="宋体" w:eastAsia="宋体" w:cs="宋体"/>
          <w:color w:val="auto"/>
          <w:sz w:val="24"/>
          <w:lang w:val="en-US" w:eastAsia="zh-CN"/>
        </w:rPr>
        <w:t>改造</w:t>
      </w:r>
      <w:r>
        <w:rPr>
          <w:rFonts w:hint="eastAsia" w:ascii="宋体" w:hAnsi="宋体" w:eastAsia="宋体" w:cs="宋体"/>
          <w:color w:val="auto"/>
          <w:sz w:val="24"/>
        </w:rPr>
        <w:t>、调试环境。</w:t>
      </w:r>
    </w:p>
    <w:p w14:paraId="25E846FE">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4.1.2 甲方委派</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邓振红</w:t>
      </w:r>
      <w:r>
        <w:rPr>
          <w:rFonts w:hint="eastAsia" w:ascii="宋体" w:hAnsi="宋体" w:eastAsia="宋体" w:cs="宋体"/>
          <w:color w:val="auto"/>
          <w:sz w:val="24"/>
          <w:u w:val="single"/>
        </w:rPr>
        <w:t xml:space="preserve"> </w:t>
      </w:r>
      <w:r>
        <w:rPr>
          <w:rFonts w:hint="eastAsia" w:ascii="宋体" w:hAnsi="宋体" w:eastAsia="宋体" w:cs="宋体"/>
          <w:color w:val="auto"/>
          <w:sz w:val="24"/>
        </w:rPr>
        <w:t>作为代表，跟踪、检查</w:t>
      </w:r>
      <w:r>
        <w:rPr>
          <w:rFonts w:hint="eastAsia" w:ascii="宋体" w:hAnsi="宋体" w:eastAsia="宋体" w:cs="宋体"/>
          <w:color w:val="auto"/>
          <w:sz w:val="24"/>
          <w:lang w:val="en-US" w:eastAsia="zh-CN"/>
        </w:rPr>
        <w:t>改造</w:t>
      </w:r>
      <w:r>
        <w:rPr>
          <w:rFonts w:hint="eastAsia" w:ascii="宋体" w:hAnsi="宋体" w:eastAsia="宋体" w:cs="宋体"/>
          <w:color w:val="auto"/>
          <w:sz w:val="24"/>
        </w:rPr>
        <w:t>、调试现场。</w:t>
      </w:r>
    </w:p>
    <w:p w14:paraId="5AF84C1F">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4.2 乙方责任和义务</w:t>
      </w:r>
    </w:p>
    <w:p w14:paraId="028D36E7">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 xml:space="preserve">4.2.1 </w:t>
      </w:r>
      <w:r>
        <w:rPr>
          <w:rFonts w:hint="eastAsia" w:ascii="宋体" w:hAnsi="宋体" w:eastAsia="宋体" w:cs="宋体"/>
          <w:color w:val="auto"/>
          <w:sz w:val="24"/>
          <w:lang w:val="en-US" w:eastAsia="zh-CN"/>
        </w:rPr>
        <w:t>乙方应按招标要求配备具有相应特种作业资格证和职业技能等级证的操作人员进行服务；</w:t>
      </w:r>
      <w:r>
        <w:rPr>
          <w:rFonts w:hint="eastAsia" w:ascii="宋体" w:hAnsi="宋体" w:eastAsia="宋体" w:cs="宋体"/>
          <w:color w:val="auto"/>
          <w:sz w:val="24"/>
        </w:rPr>
        <w:t>乙方在</w:t>
      </w:r>
      <w:r>
        <w:rPr>
          <w:rFonts w:hint="eastAsia" w:ascii="宋体" w:hAnsi="宋体" w:eastAsia="宋体" w:cs="宋体"/>
          <w:color w:val="auto"/>
          <w:sz w:val="24"/>
          <w:lang w:val="en-US" w:eastAsia="zh-CN"/>
        </w:rPr>
        <w:t>改造</w:t>
      </w:r>
      <w:r>
        <w:rPr>
          <w:rFonts w:hint="eastAsia" w:ascii="宋体" w:hAnsi="宋体" w:eastAsia="宋体" w:cs="宋体"/>
          <w:color w:val="auto"/>
          <w:sz w:val="24"/>
        </w:rPr>
        <w:t xml:space="preserve">、调试过程中应加强操作人员的安全教育，杜绝安全事故的发生。 </w:t>
      </w:r>
    </w:p>
    <w:p w14:paraId="7E7FF622">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rPr>
        <w:t>4.2.2 乙方应与甲方</w:t>
      </w:r>
      <w:r>
        <w:rPr>
          <w:rFonts w:hint="eastAsia" w:ascii="宋体" w:hAnsi="宋体" w:eastAsia="宋体" w:cs="宋体"/>
          <w:color w:val="auto"/>
          <w:sz w:val="24"/>
          <w:lang w:val="en-US" w:eastAsia="zh-CN"/>
        </w:rPr>
        <w:t>沟通改造内容、</w:t>
      </w:r>
      <w:r>
        <w:rPr>
          <w:rFonts w:hint="eastAsia" w:ascii="宋体" w:hAnsi="宋体" w:eastAsia="宋体" w:cs="宋体"/>
          <w:color w:val="auto"/>
          <w:sz w:val="24"/>
        </w:rPr>
        <w:t>设备日常使用情况等</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需要达到的效果等</w:t>
      </w:r>
      <w:r>
        <w:rPr>
          <w:rFonts w:hint="eastAsia" w:ascii="宋体" w:hAnsi="宋体" w:eastAsia="宋体" w:cs="宋体"/>
          <w:color w:val="auto"/>
          <w:sz w:val="24"/>
        </w:rPr>
        <w:t>具体情况</w:t>
      </w:r>
      <w:r>
        <w:rPr>
          <w:rFonts w:hint="eastAsia" w:ascii="宋体" w:hAnsi="宋体" w:eastAsia="宋体" w:cs="宋体"/>
          <w:color w:val="auto"/>
          <w:sz w:val="24"/>
          <w:lang w:eastAsia="zh-CN"/>
        </w:rPr>
        <w:t>。</w:t>
      </w:r>
    </w:p>
    <w:p w14:paraId="0E127BBB">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4.2.</w:t>
      </w:r>
      <w:r>
        <w:rPr>
          <w:rFonts w:hint="eastAsia" w:ascii="宋体" w:hAnsi="宋体" w:eastAsia="宋体" w:cs="宋体"/>
          <w:color w:val="auto"/>
          <w:sz w:val="24"/>
          <w:lang w:val="en-US" w:eastAsia="zh-CN"/>
        </w:rPr>
        <w:t>3</w:t>
      </w:r>
      <w:r>
        <w:rPr>
          <w:rFonts w:hint="eastAsia" w:ascii="宋体" w:hAnsi="宋体" w:eastAsia="宋体" w:cs="宋体"/>
          <w:color w:val="auto"/>
          <w:sz w:val="24"/>
        </w:rPr>
        <w:t xml:space="preserve"> 乙方负责</w:t>
      </w:r>
      <w:r>
        <w:rPr>
          <w:rFonts w:hint="eastAsia" w:ascii="宋体" w:hAnsi="宋体" w:eastAsia="宋体" w:cs="宋体"/>
          <w:color w:val="auto"/>
          <w:sz w:val="24"/>
          <w:lang w:val="en-US" w:eastAsia="zh-CN"/>
        </w:rPr>
        <w:t>项目改造工作</w:t>
      </w:r>
      <w:r>
        <w:rPr>
          <w:rFonts w:hint="eastAsia" w:ascii="宋体" w:hAnsi="宋体" w:eastAsia="宋体" w:cs="宋体"/>
          <w:color w:val="auto"/>
          <w:sz w:val="24"/>
        </w:rPr>
        <w:t>，做好设备</w:t>
      </w:r>
      <w:r>
        <w:rPr>
          <w:rFonts w:hint="eastAsia" w:ascii="宋体" w:hAnsi="宋体" w:eastAsia="宋体" w:cs="宋体"/>
          <w:color w:val="auto"/>
          <w:sz w:val="24"/>
          <w:lang w:val="en-US" w:eastAsia="zh-CN"/>
        </w:rPr>
        <w:t>改造</w:t>
      </w:r>
      <w:r>
        <w:rPr>
          <w:rFonts w:hint="eastAsia" w:ascii="宋体" w:hAnsi="宋体" w:eastAsia="宋体" w:cs="宋体"/>
          <w:color w:val="auto"/>
          <w:sz w:val="24"/>
        </w:rPr>
        <w:t>内部记录，</w:t>
      </w:r>
      <w:r>
        <w:rPr>
          <w:rFonts w:hint="eastAsia" w:ascii="宋体" w:hAnsi="宋体" w:eastAsia="宋体" w:cs="宋体"/>
          <w:color w:val="auto"/>
          <w:sz w:val="24"/>
          <w:lang w:val="en-US" w:eastAsia="zh-CN"/>
        </w:rPr>
        <w:t>改造</w:t>
      </w:r>
      <w:r>
        <w:rPr>
          <w:rFonts w:hint="eastAsia" w:ascii="宋体" w:hAnsi="宋体" w:eastAsia="宋体" w:cs="宋体"/>
          <w:color w:val="auto"/>
          <w:sz w:val="24"/>
        </w:rPr>
        <w:t>完成后对设备进行检测校验。</w:t>
      </w:r>
    </w:p>
    <w:p w14:paraId="76216569">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4.2.</w:t>
      </w:r>
      <w:r>
        <w:rPr>
          <w:rFonts w:hint="eastAsia" w:ascii="宋体" w:hAnsi="宋体" w:eastAsia="宋体" w:cs="宋体"/>
          <w:color w:val="auto"/>
          <w:sz w:val="24"/>
          <w:lang w:val="en-US" w:eastAsia="zh-CN"/>
        </w:rPr>
        <w:t>4</w:t>
      </w:r>
      <w:r>
        <w:rPr>
          <w:rFonts w:hint="eastAsia" w:ascii="宋体" w:hAnsi="宋体" w:eastAsia="宋体" w:cs="宋体"/>
          <w:color w:val="auto"/>
          <w:sz w:val="24"/>
        </w:rPr>
        <w:t xml:space="preserve"> 乙方负责</w:t>
      </w:r>
      <w:r>
        <w:rPr>
          <w:rFonts w:hint="eastAsia" w:ascii="宋体" w:hAnsi="宋体" w:eastAsia="宋体" w:cs="宋体"/>
          <w:color w:val="auto"/>
          <w:sz w:val="24"/>
          <w:lang w:val="en-US" w:eastAsia="zh-CN"/>
        </w:rPr>
        <w:t>项目改造</w:t>
      </w:r>
      <w:r>
        <w:rPr>
          <w:rFonts w:hint="eastAsia" w:ascii="宋体" w:hAnsi="宋体" w:eastAsia="宋体" w:cs="宋体"/>
          <w:color w:val="auto"/>
          <w:sz w:val="24"/>
        </w:rPr>
        <w:t>后的售后服务保障，确保设备在质保期内正常运行使用。</w:t>
      </w:r>
    </w:p>
    <w:p w14:paraId="7A3C5AFC">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4.2.</w:t>
      </w:r>
      <w:r>
        <w:rPr>
          <w:rFonts w:hint="eastAsia" w:ascii="宋体" w:hAnsi="宋体" w:eastAsia="宋体" w:cs="宋体"/>
          <w:color w:val="auto"/>
          <w:sz w:val="24"/>
          <w:lang w:val="en-US" w:eastAsia="zh-CN"/>
        </w:rPr>
        <w:t xml:space="preserve">5 </w:t>
      </w:r>
      <w:r>
        <w:rPr>
          <w:rFonts w:hint="eastAsia" w:ascii="宋体" w:hAnsi="宋体" w:eastAsia="宋体" w:cs="宋体"/>
          <w:color w:val="auto"/>
          <w:sz w:val="24"/>
        </w:rPr>
        <w:t>乙方须指派</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（电话：</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）专门负责与甲方联系售后服务事宜，如人员发生变动，应及时通知甲方。</w:t>
      </w:r>
    </w:p>
    <w:p w14:paraId="787B80D6">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default" w:ascii="宋体" w:hAnsi="宋体" w:eastAsia="宋体" w:cs="宋体"/>
          <w:b/>
          <w:bCs/>
          <w:color w:val="auto"/>
          <w:sz w:val="24"/>
          <w:lang w:val="en-US" w:eastAsia="zh-CN"/>
        </w:rPr>
      </w:pPr>
      <w:r>
        <w:rPr>
          <w:rFonts w:hint="eastAsia" w:ascii="宋体" w:hAnsi="宋体" w:eastAsia="宋体" w:cs="宋体"/>
          <w:b/>
          <w:bCs/>
          <w:color w:val="auto"/>
          <w:sz w:val="24"/>
        </w:rPr>
        <w:t xml:space="preserve">第五条 </w:t>
      </w:r>
      <w:r>
        <w:rPr>
          <w:rFonts w:hint="eastAsia" w:ascii="宋体" w:hAnsi="宋体" w:eastAsia="宋体" w:cs="宋体"/>
          <w:b/>
          <w:bCs/>
          <w:color w:val="auto"/>
          <w:sz w:val="24"/>
          <w:lang w:val="en-US" w:eastAsia="zh-CN"/>
        </w:rPr>
        <w:t>质保期及质保服务</w:t>
      </w:r>
    </w:p>
    <w:p w14:paraId="350A855C">
      <w:pPr>
        <w:keepNext w:val="0"/>
        <w:keepLines w:val="0"/>
        <w:pageBreakBefore w:val="0"/>
        <w:widowControl w:val="0"/>
        <w:numPr>
          <w:ilvl w:val="255"/>
          <w:numId w:val="0"/>
        </w:numPr>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 xml:space="preserve">5.1 </w:t>
      </w:r>
      <w:r>
        <w:rPr>
          <w:rFonts w:hint="eastAsia" w:ascii="宋体" w:hAnsi="宋体" w:eastAsia="宋体" w:cs="宋体"/>
          <w:color w:val="auto"/>
          <w:sz w:val="24"/>
          <w:lang w:val="en-US" w:eastAsia="zh-CN"/>
        </w:rPr>
        <w:t>质保期为</w:t>
      </w:r>
      <w:r>
        <w:rPr>
          <w:rFonts w:hint="eastAsia" w:ascii="宋体" w:hAnsi="宋体" w:eastAsia="宋体" w:cs="宋体"/>
          <w:color w:val="auto"/>
          <w:sz w:val="24"/>
          <w:u w:val="single"/>
          <w:lang w:val="en-US" w:eastAsia="zh-CN"/>
        </w:rPr>
        <w:t>12</w:t>
      </w:r>
      <w:r>
        <w:rPr>
          <w:rFonts w:hint="eastAsia" w:ascii="宋体" w:hAnsi="宋体" w:eastAsia="宋体" w:cs="宋体"/>
          <w:color w:val="auto"/>
          <w:sz w:val="24"/>
          <w:u w:val="single"/>
        </w:rPr>
        <w:t xml:space="preserve"> </w:t>
      </w:r>
      <w:r>
        <w:rPr>
          <w:rFonts w:hint="eastAsia" w:ascii="宋体" w:hAnsi="宋体" w:eastAsia="宋体" w:cs="宋体"/>
          <w:color w:val="auto"/>
          <w:sz w:val="24"/>
        </w:rPr>
        <w:t>个月，自甲方在验收报告单上签字确认</w:t>
      </w:r>
      <w:r>
        <w:rPr>
          <w:rFonts w:hint="eastAsia" w:ascii="宋体" w:hAnsi="宋体" w:eastAsia="宋体" w:cs="宋体"/>
          <w:color w:val="auto"/>
          <w:sz w:val="24"/>
          <w:lang w:val="en-US" w:eastAsia="zh-CN"/>
        </w:rPr>
        <w:t>验收</w:t>
      </w:r>
      <w:r>
        <w:rPr>
          <w:rFonts w:hint="eastAsia" w:ascii="宋体" w:hAnsi="宋体" w:eastAsia="宋体" w:cs="宋体"/>
          <w:color w:val="auto"/>
          <w:sz w:val="24"/>
        </w:rPr>
        <w:t>合格之日起开始计算。</w:t>
      </w:r>
    </w:p>
    <w:p w14:paraId="6FAAD863">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5.2 乙方在</w:t>
      </w:r>
      <w:r>
        <w:rPr>
          <w:rFonts w:hint="eastAsia" w:ascii="宋体" w:hAnsi="宋体" w:eastAsia="宋体" w:cs="宋体"/>
          <w:color w:val="auto"/>
          <w:sz w:val="24"/>
          <w:lang w:val="en-US" w:eastAsia="zh-CN"/>
        </w:rPr>
        <w:t>质保</w:t>
      </w:r>
      <w:r>
        <w:rPr>
          <w:rFonts w:hint="eastAsia" w:ascii="宋体" w:hAnsi="宋体" w:eastAsia="宋体" w:cs="宋体"/>
          <w:color w:val="auto"/>
          <w:sz w:val="24"/>
        </w:rPr>
        <w:t>期内免费提供</w:t>
      </w:r>
      <w:r>
        <w:rPr>
          <w:rFonts w:hint="eastAsia" w:ascii="宋体" w:hAnsi="宋体" w:eastAsia="宋体" w:cs="宋体"/>
          <w:color w:val="auto"/>
          <w:sz w:val="24"/>
          <w:lang w:val="en-US" w:eastAsia="zh-CN"/>
        </w:rPr>
        <w:t>维修</w:t>
      </w:r>
      <w:r>
        <w:rPr>
          <w:rFonts w:hint="eastAsia" w:ascii="宋体" w:hAnsi="宋体" w:eastAsia="宋体" w:cs="宋体"/>
          <w:color w:val="auto"/>
          <w:sz w:val="24"/>
        </w:rPr>
        <w:t>、更换、保养、咨询等服务。在质保期内，如本合同设备再次出现本次</w:t>
      </w:r>
      <w:r>
        <w:rPr>
          <w:rFonts w:hint="eastAsia" w:ascii="宋体" w:hAnsi="宋体" w:eastAsia="宋体" w:cs="宋体"/>
          <w:color w:val="auto"/>
          <w:sz w:val="24"/>
          <w:lang w:eastAsia="zh-CN"/>
        </w:rPr>
        <w:t>改造</w:t>
      </w:r>
      <w:r>
        <w:rPr>
          <w:rFonts w:hint="eastAsia" w:ascii="宋体" w:hAnsi="宋体" w:eastAsia="宋体" w:cs="宋体"/>
          <w:color w:val="auto"/>
          <w:sz w:val="24"/>
        </w:rPr>
        <w:t>的故障或因乙方</w:t>
      </w:r>
      <w:r>
        <w:rPr>
          <w:rFonts w:hint="eastAsia" w:ascii="宋体" w:hAnsi="宋体" w:eastAsia="宋体" w:cs="宋体"/>
          <w:color w:val="auto"/>
          <w:sz w:val="24"/>
          <w:lang w:eastAsia="zh-CN"/>
        </w:rPr>
        <w:t>改造</w:t>
      </w:r>
      <w:r>
        <w:rPr>
          <w:rFonts w:hint="eastAsia" w:ascii="宋体" w:hAnsi="宋体" w:eastAsia="宋体" w:cs="宋体"/>
          <w:color w:val="auto"/>
          <w:sz w:val="24"/>
        </w:rPr>
        <w:t>服务不到位发生其他故障，乙方应在接到甲方通知（包括电话通知）后</w:t>
      </w:r>
      <w:r>
        <w:rPr>
          <w:rFonts w:hint="eastAsia" w:ascii="宋体" w:hAnsi="宋体" w:eastAsia="宋体" w:cs="宋体"/>
          <w:color w:val="auto"/>
          <w:sz w:val="24"/>
          <w:u w:val="single"/>
        </w:rPr>
        <w:t>1</w:t>
      </w:r>
      <w:r>
        <w:rPr>
          <w:rFonts w:hint="eastAsia" w:ascii="宋体" w:hAnsi="宋体" w:eastAsia="宋体" w:cs="宋体"/>
          <w:color w:val="auto"/>
          <w:sz w:val="24"/>
        </w:rPr>
        <w:t>小时内响应，响应后</w:t>
      </w:r>
      <w:r>
        <w:rPr>
          <w:rFonts w:hint="eastAsia" w:ascii="宋体" w:hAnsi="宋体" w:eastAsia="宋体" w:cs="宋体"/>
          <w:color w:val="auto"/>
          <w:sz w:val="24"/>
          <w:u w:val="single"/>
        </w:rPr>
        <w:t>24</w:t>
      </w:r>
      <w:r>
        <w:rPr>
          <w:rFonts w:hint="eastAsia" w:ascii="宋体" w:hAnsi="宋体" w:eastAsia="宋体" w:cs="宋体"/>
          <w:color w:val="auto"/>
          <w:sz w:val="24"/>
        </w:rPr>
        <w:t>小时内赶到甲方提供服务，相关费用由乙方承担。如乙方不及时提供服务，甲方有权委托第三方提供</w:t>
      </w:r>
      <w:r>
        <w:rPr>
          <w:rFonts w:hint="eastAsia" w:ascii="宋体" w:hAnsi="宋体" w:eastAsia="宋体" w:cs="宋体"/>
          <w:color w:val="auto"/>
          <w:sz w:val="24"/>
          <w:lang w:eastAsia="zh-CN"/>
        </w:rPr>
        <w:t>改造</w:t>
      </w:r>
      <w:r>
        <w:rPr>
          <w:rFonts w:hint="eastAsia" w:ascii="宋体" w:hAnsi="宋体" w:eastAsia="宋体" w:cs="宋体"/>
          <w:color w:val="auto"/>
          <w:sz w:val="24"/>
        </w:rPr>
        <w:t>、更换、保养、咨询等服务，由此产生的相关费用，甲方有权在应付款中扣除、不足部分由乙方另行补足，或要求乙方将第三方提供服务产生的相关费用直接支付给甲方。</w:t>
      </w:r>
    </w:p>
    <w:p w14:paraId="083C3020">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 xml:space="preserve">5.3 </w:t>
      </w:r>
      <w:r>
        <w:rPr>
          <w:rFonts w:hint="eastAsia" w:ascii="宋体" w:hAnsi="宋体" w:eastAsia="宋体" w:cs="宋体"/>
          <w:color w:val="auto"/>
          <w:sz w:val="24"/>
          <w:lang w:val="en-US" w:eastAsia="zh-CN"/>
        </w:rPr>
        <w:t>质保</w:t>
      </w:r>
      <w:r>
        <w:rPr>
          <w:rFonts w:hint="eastAsia" w:ascii="宋体" w:hAnsi="宋体" w:eastAsia="宋体" w:cs="宋体"/>
          <w:color w:val="auto"/>
          <w:sz w:val="24"/>
        </w:rPr>
        <w:t>期内，乙方</w:t>
      </w:r>
      <w:r>
        <w:rPr>
          <w:rFonts w:hint="eastAsia" w:ascii="宋体" w:hAnsi="宋体" w:eastAsia="宋体" w:cs="宋体"/>
          <w:color w:val="auto"/>
          <w:sz w:val="24"/>
          <w:lang w:val="en-US" w:eastAsia="zh-CN"/>
        </w:rPr>
        <w:t>每合同年度</w:t>
      </w:r>
      <w:r>
        <w:rPr>
          <w:rFonts w:hint="eastAsia" w:ascii="宋体" w:hAnsi="宋体" w:eastAsia="宋体" w:cs="宋体"/>
          <w:color w:val="auto"/>
          <w:sz w:val="24"/>
        </w:rPr>
        <w:t>至少对</w:t>
      </w:r>
      <w:r>
        <w:rPr>
          <w:rFonts w:hint="eastAsia" w:ascii="宋体" w:hAnsi="宋体" w:eastAsia="宋体" w:cs="宋体"/>
          <w:color w:val="auto"/>
          <w:sz w:val="24"/>
          <w:lang w:eastAsia="zh-CN"/>
        </w:rPr>
        <w:t>改造</w:t>
      </w:r>
      <w:r>
        <w:rPr>
          <w:rFonts w:hint="eastAsia" w:ascii="宋体" w:hAnsi="宋体" w:eastAsia="宋体" w:cs="宋体"/>
          <w:color w:val="auto"/>
          <w:sz w:val="24"/>
        </w:rPr>
        <w:t>设备进行</w:t>
      </w:r>
      <w:r>
        <w:rPr>
          <w:rFonts w:hint="eastAsia" w:ascii="宋体" w:hAnsi="宋体" w:eastAsia="宋体" w:cs="宋体"/>
          <w:color w:val="auto"/>
          <w:sz w:val="24"/>
          <w:lang w:val="en-US" w:eastAsia="zh-CN"/>
        </w:rPr>
        <w:t>二</w:t>
      </w:r>
      <w:r>
        <w:rPr>
          <w:rFonts w:hint="eastAsia" w:ascii="宋体" w:hAnsi="宋体" w:eastAsia="宋体" w:cs="宋体"/>
          <w:color w:val="auto"/>
          <w:sz w:val="24"/>
        </w:rPr>
        <w:t>次巡检，并向甲方提交巡检记录。</w:t>
      </w:r>
    </w:p>
    <w:p w14:paraId="080EED4E">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 xml:space="preserve">5.4 </w:t>
      </w:r>
      <w:r>
        <w:rPr>
          <w:rFonts w:hint="eastAsia" w:ascii="宋体" w:hAnsi="宋体" w:eastAsia="宋体" w:cs="宋体"/>
          <w:color w:val="auto"/>
          <w:sz w:val="24"/>
          <w:lang w:val="en-US" w:eastAsia="zh-CN"/>
        </w:rPr>
        <w:t>质保</w:t>
      </w:r>
      <w:r>
        <w:rPr>
          <w:rFonts w:hint="eastAsia" w:ascii="宋体" w:hAnsi="宋体" w:eastAsia="宋体" w:cs="宋体"/>
          <w:color w:val="auto"/>
          <w:sz w:val="24"/>
        </w:rPr>
        <w:t>期届满后，如本合同</w:t>
      </w:r>
      <w:r>
        <w:rPr>
          <w:rFonts w:hint="eastAsia" w:ascii="宋体" w:hAnsi="宋体" w:eastAsia="宋体" w:cs="宋体"/>
          <w:color w:val="auto"/>
          <w:sz w:val="24"/>
          <w:lang w:eastAsia="zh-CN"/>
        </w:rPr>
        <w:t>改造</w:t>
      </w:r>
      <w:r>
        <w:rPr>
          <w:rFonts w:hint="eastAsia" w:ascii="宋体" w:hAnsi="宋体" w:eastAsia="宋体" w:cs="宋体"/>
          <w:color w:val="auto"/>
          <w:sz w:val="24"/>
        </w:rPr>
        <w:t>设备出现故障问题，乙方应在接到甲方通知（包括电话通知）后</w:t>
      </w:r>
      <w:r>
        <w:rPr>
          <w:rFonts w:hint="eastAsia" w:ascii="宋体" w:hAnsi="宋体" w:eastAsia="宋体" w:cs="宋体"/>
          <w:color w:val="auto"/>
          <w:sz w:val="24"/>
          <w:u w:val="single"/>
        </w:rPr>
        <w:t xml:space="preserve"> 1 </w:t>
      </w:r>
      <w:r>
        <w:rPr>
          <w:rFonts w:hint="eastAsia" w:ascii="宋体" w:hAnsi="宋体" w:eastAsia="宋体" w:cs="宋体"/>
          <w:color w:val="auto"/>
          <w:sz w:val="24"/>
        </w:rPr>
        <w:t>小时内响应，响应后</w:t>
      </w:r>
      <w:r>
        <w:rPr>
          <w:rFonts w:hint="eastAsia" w:ascii="宋体" w:hAnsi="宋体" w:eastAsia="宋体" w:cs="宋体"/>
          <w:color w:val="auto"/>
          <w:sz w:val="24"/>
          <w:u w:val="single"/>
        </w:rPr>
        <w:t>24</w:t>
      </w:r>
      <w:r>
        <w:rPr>
          <w:rFonts w:hint="eastAsia" w:ascii="宋体" w:hAnsi="宋体" w:eastAsia="宋体" w:cs="宋体"/>
          <w:color w:val="auto"/>
          <w:sz w:val="24"/>
        </w:rPr>
        <w:t>小时上门服务，相关费用由甲方承担。</w:t>
      </w:r>
    </w:p>
    <w:p w14:paraId="3FB28D39">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第六条 付款时间、方式</w:t>
      </w:r>
    </w:p>
    <w:p w14:paraId="3FE08CEA">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6.1 甲方通过银行转账方式向乙方指定银行账户支付款项：甲方在验收报告单上签字确认</w:t>
      </w:r>
      <w:r>
        <w:rPr>
          <w:rFonts w:hint="eastAsia" w:ascii="宋体" w:hAnsi="宋体" w:eastAsia="宋体" w:cs="宋体"/>
          <w:color w:val="auto"/>
          <w:sz w:val="24"/>
          <w:lang w:val="en-US" w:eastAsia="zh-CN"/>
        </w:rPr>
        <w:t>验收</w:t>
      </w:r>
      <w:r>
        <w:rPr>
          <w:rFonts w:hint="eastAsia" w:ascii="宋体" w:hAnsi="宋体" w:eastAsia="宋体" w:cs="宋体"/>
          <w:color w:val="auto"/>
          <w:sz w:val="24"/>
        </w:rPr>
        <w:t>合格之日起4个月内，向乙方支付合同约定总价款的90%；余款10%由甲方在</w:t>
      </w:r>
      <w:r>
        <w:rPr>
          <w:rFonts w:hint="eastAsia" w:ascii="宋体" w:hAnsi="宋体" w:eastAsia="宋体" w:cs="宋体"/>
          <w:color w:val="auto"/>
          <w:sz w:val="24"/>
          <w:u w:color="FF0000"/>
          <w:lang w:eastAsia="zh-CN"/>
        </w:rPr>
        <w:t>质保期</w:t>
      </w:r>
      <w:r>
        <w:rPr>
          <w:rFonts w:hint="eastAsia" w:ascii="宋体" w:hAnsi="宋体" w:eastAsia="宋体" w:cs="宋体"/>
          <w:color w:val="auto"/>
          <w:sz w:val="24"/>
        </w:rPr>
        <w:t>届满且不存在需被扣除情形之日起30个工作日内，免息支付给乙方。</w:t>
      </w:r>
    </w:p>
    <w:p w14:paraId="248AB23E">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color w:val="auto"/>
          <w:sz w:val="28"/>
          <w:szCs w:val="28"/>
        </w:rPr>
      </w:pPr>
      <w:r>
        <w:rPr>
          <w:rFonts w:hint="eastAsia" w:ascii="宋体" w:hAnsi="宋体" w:eastAsia="宋体" w:cs="宋体"/>
          <w:color w:val="auto"/>
          <w:sz w:val="24"/>
        </w:rPr>
        <w:t>6.2 乙方指定收款银行账户的开户名：</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；开户银行：</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 账号：</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7E4C811">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6.3 乙方应在甲方</w:t>
      </w:r>
      <w:r>
        <w:rPr>
          <w:rFonts w:hint="eastAsia" w:ascii="宋体" w:hAnsi="宋体" w:eastAsia="宋体" w:cs="宋体"/>
          <w:color w:val="FF0000"/>
          <w:sz w:val="24"/>
          <w:lang w:val="en-US" w:eastAsia="zh-CN"/>
        </w:rPr>
        <w:t>每</w:t>
      </w:r>
      <w:r>
        <w:rPr>
          <w:rFonts w:hint="eastAsia" w:ascii="宋体" w:hAnsi="宋体" w:eastAsia="宋体" w:cs="宋体"/>
          <w:color w:val="auto"/>
          <w:sz w:val="24"/>
        </w:rPr>
        <w:t>次付款前，向甲方提供以乙方自己名义开具</w:t>
      </w:r>
      <w:r>
        <w:rPr>
          <w:rFonts w:hint="eastAsia" w:ascii="宋体" w:hAnsi="宋体" w:eastAsia="宋体" w:cs="宋体"/>
          <w:color w:val="auto"/>
          <w:sz w:val="24"/>
          <w:lang w:val="en-US" w:eastAsia="zh-CN"/>
        </w:rPr>
        <w:t>的</w:t>
      </w:r>
      <w:r>
        <w:rPr>
          <w:rFonts w:hint="eastAsia" w:ascii="宋体" w:hAnsi="宋体" w:eastAsia="宋体" w:cs="宋体"/>
          <w:color w:val="FF0000"/>
          <w:sz w:val="24"/>
          <w:lang w:val="en-US" w:eastAsia="zh-CN"/>
        </w:rPr>
        <w:t>价税合计金额</w:t>
      </w:r>
      <w:r>
        <w:rPr>
          <w:rFonts w:hint="eastAsia" w:ascii="宋体" w:hAnsi="宋体" w:eastAsia="宋体" w:cs="宋体"/>
          <w:color w:val="auto"/>
          <w:sz w:val="24"/>
        </w:rPr>
        <w:t>与</w:t>
      </w:r>
      <w:r>
        <w:rPr>
          <w:rFonts w:hint="eastAsia" w:ascii="宋体" w:hAnsi="宋体" w:eastAsia="宋体" w:cs="宋体"/>
          <w:color w:val="FF0000"/>
          <w:sz w:val="24"/>
          <w:lang w:val="en-US" w:eastAsia="zh-CN"/>
        </w:rPr>
        <w:t>该次付款金额</w:t>
      </w:r>
      <w:r>
        <w:rPr>
          <w:rFonts w:hint="eastAsia" w:ascii="宋体" w:hAnsi="宋体" w:eastAsia="宋体" w:cs="宋体"/>
          <w:color w:val="auto"/>
          <w:sz w:val="24"/>
        </w:rPr>
        <w:t>等额的增值税普通发票；如乙方未及时提供发票，甲方有权顺延付款，由此产生的责任均由乙方自行承担。</w:t>
      </w:r>
    </w:p>
    <w:p w14:paraId="1EDC2253">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color w:val="auto"/>
          <w:sz w:val="24"/>
        </w:rPr>
      </w:pPr>
      <w:r>
        <w:rPr>
          <w:rFonts w:hint="eastAsia" w:ascii="宋体" w:hAnsi="宋体" w:eastAsia="宋体" w:cs="宋体"/>
          <w:b/>
          <w:bCs/>
          <w:color w:val="auto"/>
          <w:sz w:val="24"/>
        </w:rPr>
        <w:t>第七条 风险承担</w:t>
      </w:r>
    </w:p>
    <w:p w14:paraId="7E1D7E39">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7.1 乙方履行本合同过程中发生事故，包括但不限于在运输、装卸、</w:t>
      </w:r>
      <w:r>
        <w:rPr>
          <w:rFonts w:hint="eastAsia" w:ascii="宋体" w:hAnsi="宋体" w:eastAsia="宋体" w:cs="宋体"/>
          <w:color w:val="auto"/>
          <w:sz w:val="24"/>
          <w:lang w:eastAsia="zh-CN"/>
        </w:rPr>
        <w:t>改造</w:t>
      </w:r>
      <w:r>
        <w:rPr>
          <w:rFonts w:hint="eastAsia" w:ascii="宋体" w:hAnsi="宋体" w:eastAsia="宋体" w:cs="宋体"/>
          <w:color w:val="auto"/>
          <w:sz w:val="24"/>
        </w:rPr>
        <w:t>及调试过程中发生事故，给甲方、乙方或第三方人身、财产造成的所有损失，均由乙方负责处理和承担全部法律责任、经济赔偿。</w:t>
      </w:r>
    </w:p>
    <w:p w14:paraId="4C805A20">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7.2 本合同乙方提供的</w:t>
      </w:r>
      <w:r>
        <w:rPr>
          <w:rFonts w:hint="eastAsia" w:ascii="宋体" w:hAnsi="宋体" w:cs="宋体"/>
          <w:color w:val="auto"/>
          <w:sz w:val="24"/>
          <w:lang w:val="en-US" w:eastAsia="zh-CN"/>
        </w:rPr>
        <w:t>设备、</w:t>
      </w:r>
      <w:r>
        <w:rPr>
          <w:rFonts w:hint="eastAsia" w:ascii="宋体" w:hAnsi="宋体" w:eastAsia="宋体" w:cs="宋体"/>
          <w:color w:val="auto"/>
          <w:sz w:val="24"/>
        </w:rPr>
        <w:t>配件</w:t>
      </w:r>
      <w:r>
        <w:rPr>
          <w:rFonts w:hint="eastAsia" w:ascii="宋体" w:hAnsi="宋体" w:eastAsia="宋体" w:cs="宋体"/>
          <w:color w:val="auto"/>
          <w:sz w:val="24"/>
          <w:lang w:val="en-US" w:eastAsia="zh-CN"/>
        </w:rPr>
        <w:t>等</w:t>
      </w:r>
      <w:r>
        <w:rPr>
          <w:rFonts w:hint="eastAsia" w:ascii="宋体" w:hAnsi="宋体" w:eastAsia="宋体" w:cs="宋体"/>
          <w:color w:val="auto"/>
          <w:sz w:val="24"/>
        </w:rPr>
        <w:t>毁损、丢失的风险自甲方在验收报告单上签字确认合格后转移给甲方，此前配件的一切风险均由乙方承担。</w:t>
      </w:r>
    </w:p>
    <w:p w14:paraId="730E5C8E">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7.3 如甲方因乙方</w:t>
      </w:r>
      <w:r>
        <w:rPr>
          <w:rFonts w:hint="eastAsia" w:ascii="宋体" w:hAnsi="宋体" w:eastAsia="宋体" w:cs="宋体"/>
          <w:color w:val="auto"/>
          <w:sz w:val="24"/>
          <w:lang w:eastAsia="zh-CN"/>
        </w:rPr>
        <w:t>改造</w:t>
      </w:r>
      <w:r>
        <w:rPr>
          <w:rFonts w:hint="eastAsia" w:ascii="宋体" w:hAnsi="宋体" w:eastAsia="宋体" w:cs="宋体"/>
          <w:color w:val="auto"/>
          <w:sz w:val="24"/>
        </w:rPr>
        <w:t>、</w:t>
      </w:r>
      <w:r>
        <w:rPr>
          <w:rFonts w:hint="eastAsia" w:ascii="宋体" w:hAnsi="宋体" w:eastAsia="宋体" w:cs="宋体"/>
          <w:color w:val="auto"/>
          <w:sz w:val="24"/>
          <w:lang w:val="en-US" w:eastAsia="zh-CN"/>
        </w:rPr>
        <w:t>质保</w:t>
      </w:r>
      <w:r>
        <w:rPr>
          <w:rFonts w:hint="eastAsia" w:ascii="宋体" w:hAnsi="宋体" w:eastAsia="宋体" w:cs="宋体"/>
          <w:color w:val="auto"/>
          <w:sz w:val="24"/>
        </w:rPr>
        <w:t>服务等原因涉及纠纷、诉讼或被处以行政处罚，由乙方承担甲方因纠纷、诉讼、罚款等造成的全部经济损失。</w:t>
      </w:r>
    </w:p>
    <w:p w14:paraId="0901B91D">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第八条 廉洁条款</w:t>
      </w:r>
    </w:p>
    <w:p w14:paraId="22273506">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rPr>
      </w:pPr>
      <w:r>
        <w:rPr>
          <w:rFonts w:ascii="宋体" w:hAnsi="宋体" w:eastAsia="宋体" w:cs="宋体"/>
          <w:color w:val="auto"/>
          <w:sz w:val="24"/>
        </w:rPr>
        <w:t>8.1 乙方应严格遵守国家相关法律法规，涉及合同的有关业务活动必须坚持公开、公平、公正、诚信原则，不得为获取不正当利益，损害国家、集体和甲方利益。</w:t>
      </w:r>
    </w:p>
    <w:p w14:paraId="5529F674">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rPr>
      </w:pPr>
      <w:r>
        <w:rPr>
          <w:rFonts w:ascii="宋体" w:hAnsi="宋体" w:eastAsia="宋体" w:cs="宋体"/>
          <w:b/>
          <w:bCs/>
          <w:color w:val="auto"/>
          <w:sz w:val="24"/>
        </w:rPr>
        <w:t xml:space="preserve">8.2 </w:t>
      </w:r>
      <w:r>
        <w:rPr>
          <w:rFonts w:ascii="宋体" w:hAnsi="宋体" w:eastAsia="宋体" w:cs="宋体"/>
          <w:b/>
          <w:bCs/>
          <w:color w:val="auto"/>
          <w:sz w:val="24"/>
          <w:u w:val="single"/>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45E0A0B9">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第九条 保密条款</w:t>
      </w:r>
    </w:p>
    <w:p w14:paraId="5582B837">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9.1 本合同订立、履行、变更等产生的研究、商讨、交流等信息，履行本合同获悉的甲方商业秘密、运营信息、工作人员信息、患陪个人信息等，均属保密信息。</w:t>
      </w:r>
    </w:p>
    <w:p w14:paraId="12E1FC1C">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9.2 乙方应对保密信息采取有效手段严格保密，不得用于非本合同之目的或向第三方泄露。如政府部门、法院或其他有权部门要求乙方提供保密信息，乙方应当立即向甲方通报。</w:t>
      </w:r>
    </w:p>
    <w:p w14:paraId="029187C1">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9.3 因乙方未履行本合同保密义务造成甲方或第三方损失的，由乙方承担全部赔偿责任。</w:t>
      </w:r>
    </w:p>
    <w:p w14:paraId="2411B8D4">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9.4 本合同保密条款在合同被认定无效、被撤销或终止、解除后仍然有效。</w:t>
      </w:r>
    </w:p>
    <w:p w14:paraId="56EC5BF5">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 xml:space="preserve">第十条 </w:t>
      </w:r>
      <w:r>
        <w:rPr>
          <w:rFonts w:ascii="宋体" w:hAnsi="宋体" w:eastAsia="宋体" w:cs="宋体"/>
          <w:b/>
          <w:bCs/>
          <w:color w:val="auto"/>
          <w:sz w:val="24"/>
        </w:rPr>
        <w:t>通知</w:t>
      </w:r>
      <w:r>
        <w:rPr>
          <w:rFonts w:hint="eastAsia" w:ascii="宋体" w:hAnsi="宋体" w:eastAsia="宋体" w:cs="宋体"/>
          <w:b/>
          <w:bCs/>
          <w:color w:val="auto"/>
          <w:sz w:val="24"/>
        </w:rPr>
        <w:t>与送达</w:t>
      </w:r>
    </w:p>
    <w:p w14:paraId="4490A6A9">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10.1 甲乙双方同意，与本合同有关的任何文书，应以书面方式按照本合同约定发送，书面方式包括手机短信、微信、书面函件、电子邮件等形式。</w:t>
      </w:r>
    </w:p>
    <w:p w14:paraId="7C56875E">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10.2 双方确认的文书（包括未来可能发生的诉讼或仲裁活动中法院或仲裁机构的送达法律文书）送达地址：</w:t>
      </w:r>
    </w:p>
    <w:p w14:paraId="1E942985">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 xml:space="preserve">10.2.1 </w:t>
      </w:r>
      <w:r>
        <w:rPr>
          <w:rFonts w:ascii="宋体" w:hAnsi="宋体" w:eastAsia="宋体" w:cs="宋体"/>
          <w:color w:val="auto"/>
          <w:sz w:val="24"/>
        </w:rPr>
        <w:t>甲方的联系地址：</w:t>
      </w:r>
      <w:r>
        <w:rPr>
          <w:rFonts w:hint="eastAsia" w:ascii="宋体" w:hAnsi="宋体" w:eastAsia="宋体" w:cs="宋体"/>
          <w:color w:val="auto"/>
          <w:sz w:val="24"/>
          <w:u w:val="single"/>
        </w:rPr>
        <w:t>娄底市娄星区</w:t>
      </w:r>
      <w:r>
        <w:rPr>
          <w:rFonts w:ascii="宋体" w:hAnsi="宋体" w:eastAsia="宋体" w:cs="宋体"/>
          <w:color w:val="auto"/>
          <w:sz w:val="24"/>
          <w:u w:val="single"/>
        </w:rPr>
        <w:t>长青中街51号</w:t>
      </w:r>
      <w:r>
        <w:rPr>
          <w:rFonts w:hint="eastAsia" w:ascii="宋体" w:hAnsi="宋体" w:eastAsia="宋体" w:cs="宋体"/>
          <w:color w:val="auto"/>
          <w:sz w:val="24"/>
          <w:u w:val="single"/>
        </w:rPr>
        <w:t>娄底市中心医院医疗设备</w:t>
      </w:r>
      <w:r>
        <w:rPr>
          <w:rFonts w:hint="eastAsia" w:ascii="宋体" w:hAnsi="宋体" w:eastAsia="宋体" w:cs="宋体"/>
          <w:color w:val="auto"/>
          <w:sz w:val="24"/>
          <w:u w:val="single"/>
          <w:lang w:val="en-US" w:eastAsia="zh-CN"/>
        </w:rPr>
        <w:t>维修</w:t>
      </w:r>
      <w:r>
        <w:rPr>
          <w:rFonts w:hint="eastAsia" w:ascii="宋体" w:hAnsi="宋体" w:eastAsia="宋体" w:cs="宋体"/>
          <w:color w:val="auto"/>
          <w:sz w:val="24"/>
          <w:u w:val="single"/>
        </w:rPr>
        <w:t>中心</w:t>
      </w:r>
      <w:r>
        <w:rPr>
          <w:rFonts w:ascii="宋体" w:hAnsi="宋体" w:eastAsia="宋体" w:cs="宋体"/>
          <w:color w:val="auto"/>
          <w:sz w:val="24"/>
        </w:rPr>
        <w:t>，联系人：</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刘子文</w:t>
      </w:r>
      <w:r>
        <w:rPr>
          <w:rFonts w:hint="eastAsia" w:ascii="宋体" w:hAnsi="宋体" w:eastAsia="宋体" w:cs="宋体"/>
          <w:color w:val="auto"/>
          <w:sz w:val="24"/>
          <w:u w:val="single"/>
        </w:rPr>
        <w:t xml:space="preserve"> </w:t>
      </w:r>
      <w:r>
        <w:rPr>
          <w:rFonts w:ascii="宋体" w:hAnsi="宋体" w:eastAsia="宋体" w:cs="宋体"/>
          <w:color w:val="auto"/>
          <w:sz w:val="24"/>
        </w:rPr>
        <w:t>，联系电话：</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13762299668</w:t>
      </w:r>
      <w:r>
        <w:rPr>
          <w:rFonts w:hint="eastAsia" w:ascii="宋体" w:hAnsi="宋体" w:eastAsia="宋体" w:cs="宋体"/>
          <w:color w:val="auto"/>
          <w:sz w:val="24"/>
          <w:u w:val="single"/>
        </w:rPr>
        <w:t xml:space="preserve"> </w:t>
      </w:r>
      <w:r>
        <w:rPr>
          <w:rFonts w:ascii="宋体" w:hAnsi="宋体" w:eastAsia="宋体" w:cs="宋体"/>
          <w:color w:val="auto"/>
          <w:sz w:val="24"/>
        </w:rPr>
        <w:t>，邮箱地址</w:t>
      </w:r>
      <w:r>
        <w:rPr>
          <w:rFonts w:hint="eastAsia" w:ascii="宋体" w:hAnsi="宋体" w:eastAsia="宋体" w:cs="宋体"/>
          <w:color w:val="auto"/>
          <w:sz w:val="24"/>
        </w:rPr>
        <w:t>：</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r>
        <w:rPr>
          <w:rFonts w:ascii="宋体" w:hAnsi="宋体" w:eastAsia="宋体" w:cs="宋体"/>
          <w:color w:val="auto"/>
          <w:sz w:val="24"/>
        </w:rPr>
        <w:t>或微信号</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13762299668</w:t>
      </w:r>
      <w:r>
        <w:rPr>
          <w:rFonts w:hint="eastAsia" w:ascii="宋体" w:hAnsi="宋体" w:eastAsia="宋体" w:cs="宋体"/>
          <w:color w:val="auto"/>
          <w:sz w:val="24"/>
          <w:u w:val="single"/>
        </w:rPr>
        <w:t xml:space="preserve"> </w:t>
      </w:r>
      <w:r>
        <w:rPr>
          <w:rFonts w:ascii="宋体" w:hAnsi="宋体" w:eastAsia="宋体" w:cs="宋体"/>
          <w:color w:val="auto"/>
          <w:sz w:val="24"/>
        </w:rPr>
        <w:t>。</w:t>
      </w:r>
    </w:p>
    <w:p w14:paraId="35099D46">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 xml:space="preserve">10.2.2 </w:t>
      </w:r>
      <w:r>
        <w:rPr>
          <w:rFonts w:ascii="宋体" w:hAnsi="宋体" w:eastAsia="宋体" w:cs="宋体"/>
          <w:color w:val="auto"/>
          <w:sz w:val="24"/>
        </w:rPr>
        <w:t>乙方的联系地址：</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ascii="宋体" w:hAnsi="宋体" w:eastAsia="宋体" w:cs="宋体"/>
          <w:color w:val="auto"/>
          <w:sz w:val="24"/>
        </w:rPr>
        <w:t>，联系人：</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ascii="宋体" w:hAnsi="宋体" w:eastAsia="宋体" w:cs="宋体"/>
          <w:color w:val="auto"/>
          <w:sz w:val="24"/>
        </w:rPr>
        <w:t xml:space="preserve"> </w:t>
      </w:r>
      <w:r>
        <w:rPr>
          <w:rFonts w:hint="eastAsia" w:ascii="宋体" w:hAnsi="宋体" w:eastAsia="宋体" w:cs="宋体"/>
          <w:color w:val="auto"/>
          <w:sz w:val="24"/>
          <w:lang w:eastAsia="zh-CN"/>
        </w:rPr>
        <w:t>，</w:t>
      </w:r>
      <w:r>
        <w:rPr>
          <w:rFonts w:ascii="宋体" w:hAnsi="宋体" w:eastAsia="宋体" w:cs="宋体"/>
          <w:color w:val="auto"/>
          <w:sz w:val="24"/>
        </w:rPr>
        <w:t>联系电话：</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ascii="宋体" w:hAnsi="宋体" w:eastAsia="宋体" w:cs="宋体"/>
          <w:color w:val="auto"/>
          <w:sz w:val="24"/>
        </w:rPr>
        <w:t>，邮箱地址</w:t>
      </w:r>
      <w:r>
        <w:rPr>
          <w:rFonts w:hint="eastAsia" w:ascii="宋体" w:hAnsi="宋体" w:eastAsia="宋体" w:cs="宋体"/>
          <w:color w:val="auto"/>
          <w:sz w:val="24"/>
        </w:rPr>
        <w:t>：</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r>
        <w:rPr>
          <w:rFonts w:ascii="宋体" w:hAnsi="宋体" w:eastAsia="宋体" w:cs="宋体"/>
          <w:color w:val="auto"/>
          <w:sz w:val="24"/>
        </w:rPr>
        <w:t>或微信号</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ascii="宋体" w:hAnsi="宋体" w:eastAsia="宋体" w:cs="宋体"/>
          <w:color w:val="auto"/>
          <w:sz w:val="24"/>
        </w:rPr>
        <w:t>。</w:t>
      </w:r>
    </w:p>
    <w:p w14:paraId="4CE3449F">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45CC5876">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4B6A7265">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第十一条 合同的变更、解除</w:t>
      </w:r>
    </w:p>
    <w:p w14:paraId="4DB36A20">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11.1 本合同经双方协商一致后可以变更，双方应另行签订补充协议。</w:t>
      </w:r>
    </w:p>
    <w:p w14:paraId="76FB3ADE">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11.2 如甲方因政策变化等非自身主观原因不需要购买本合同</w:t>
      </w:r>
      <w:r>
        <w:rPr>
          <w:rFonts w:hint="eastAsia" w:ascii="宋体" w:hAnsi="宋体" w:eastAsia="宋体" w:cs="宋体"/>
          <w:color w:val="auto"/>
          <w:sz w:val="24"/>
          <w:lang w:eastAsia="zh-CN"/>
        </w:rPr>
        <w:t>改造</w:t>
      </w:r>
      <w:r>
        <w:rPr>
          <w:rFonts w:hint="eastAsia" w:ascii="宋体" w:hAnsi="宋体" w:eastAsia="宋体" w:cs="宋体"/>
          <w:color w:val="auto"/>
          <w:sz w:val="24"/>
        </w:rPr>
        <w:t>服务，经书面通知乙方后可以提前终止本合同；如甲方因运营需要等原因不需要购买本合同部分</w:t>
      </w:r>
      <w:r>
        <w:rPr>
          <w:rFonts w:hint="eastAsia" w:ascii="宋体" w:hAnsi="宋体" w:eastAsia="宋体" w:cs="宋体"/>
          <w:color w:val="auto"/>
          <w:sz w:val="24"/>
          <w:lang w:eastAsia="zh-CN"/>
        </w:rPr>
        <w:t>改造</w:t>
      </w:r>
      <w:r>
        <w:rPr>
          <w:rFonts w:hint="eastAsia" w:ascii="宋体" w:hAnsi="宋体" w:eastAsia="宋体" w:cs="宋体"/>
          <w:color w:val="auto"/>
          <w:sz w:val="24"/>
        </w:rPr>
        <w:t>服务，不需要购买的部分自动从采购内容中剔除。</w:t>
      </w:r>
    </w:p>
    <w:p w14:paraId="1F0E5069">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11.3 乙方出现以下违约情形之一的，甲方有权拒绝支付任何价款并解除合同：</w:t>
      </w:r>
    </w:p>
    <w:p w14:paraId="032F8611">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rPr>
      </w:pPr>
      <w:r>
        <w:rPr>
          <w:rFonts w:hint="eastAsia" w:ascii="宋体" w:hAnsi="宋体" w:cs="宋体"/>
          <w:color w:val="auto"/>
          <w:sz w:val="24"/>
        </w:rPr>
        <w:t>11</w:t>
      </w:r>
      <w:r>
        <w:rPr>
          <w:rFonts w:hint="eastAsia" w:ascii="宋体" w:hAnsi="宋体" w:eastAsia="宋体" w:cs="宋体"/>
          <w:color w:val="auto"/>
          <w:sz w:val="24"/>
        </w:rPr>
        <w:t>.3.1 乙方逾期</w:t>
      </w:r>
      <w:r>
        <w:rPr>
          <w:rFonts w:hint="eastAsia" w:ascii="宋体" w:hAnsi="宋体" w:eastAsia="宋体" w:cs="宋体"/>
          <w:color w:val="auto"/>
          <w:sz w:val="24"/>
          <w:u w:val="single"/>
        </w:rPr>
        <w:t xml:space="preserve"> 10</w:t>
      </w:r>
      <w:r>
        <w:rPr>
          <w:rFonts w:hint="eastAsia" w:ascii="宋体" w:hAnsi="宋体" w:eastAsia="宋体" w:cs="宋体"/>
          <w:color w:val="auto"/>
          <w:sz w:val="24"/>
        </w:rPr>
        <w:t>日仍不能</w:t>
      </w:r>
      <w:r>
        <w:rPr>
          <w:rFonts w:hint="eastAsia" w:ascii="宋体" w:hAnsi="宋体" w:eastAsia="宋体" w:cs="宋体"/>
          <w:color w:val="auto"/>
          <w:sz w:val="24"/>
          <w:lang w:val="en-US" w:eastAsia="zh-CN"/>
        </w:rPr>
        <w:t>完成改造</w:t>
      </w:r>
      <w:r>
        <w:rPr>
          <w:rFonts w:hint="eastAsia" w:ascii="宋体" w:hAnsi="宋体" w:eastAsia="宋体" w:cs="宋体"/>
          <w:color w:val="auto"/>
          <w:sz w:val="24"/>
        </w:rPr>
        <w:t>的；</w:t>
      </w:r>
    </w:p>
    <w:p w14:paraId="5136FD50">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rPr>
      </w:pPr>
      <w:r>
        <w:rPr>
          <w:rFonts w:hint="eastAsia" w:ascii="宋体" w:hAnsi="宋体" w:cs="宋体"/>
          <w:color w:val="auto"/>
          <w:sz w:val="24"/>
        </w:rPr>
        <w:t>11</w:t>
      </w:r>
      <w:r>
        <w:rPr>
          <w:rFonts w:hint="eastAsia" w:ascii="宋体" w:hAnsi="宋体" w:eastAsia="宋体" w:cs="宋体"/>
          <w:color w:val="auto"/>
          <w:sz w:val="24"/>
        </w:rPr>
        <w:t>.3.2 乙方提供的</w:t>
      </w:r>
      <w:r>
        <w:rPr>
          <w:rFonts w:hint="eastAsia" w:ascii="宋体" w:hAnsi="宋体" w:cs="宋体"/>
          <w:color w:val="auto"/>
          <w:sz w:val="24"/>
          <w:lang w:val="en-US" w:eastAsia="zh-CN"/>
        </w:rPr>
        <w:t>设备、</w:t>
      </w:r>
      <w:r>
        <w:rPr>
          <w:rFonts w:hint="eastAsia" w:ascii="宋体" w:hAnsi="宋体" w:eastAsia="宋体" w:cs="宋体"/>
          <w:color w:val="auto"/>
          <w:sz w:val="24"/>
        </w:rPr>
        <w:t>配件</w:t>
      </w:r>
      <w:r>
        <w:rPr>
          <w:rFonts w:hint="eastAsia" w:ascii="宋体" w:hAnsi="宋体" w:cs="宋体"/>
          <w:color w:val="auto"/>
          <w:sz w:val="24"/>
          <w:lang w:val="en-US" w:eastAsia="zh-CN"/>
        </w:rPr>
        <w:t>等</w:t>
      </w:r>
      <w:r>
        <w:rPr>
          <w:rFonts w:hint="eastAsia" w:ascii="宋体" w:hAnsi="宋体" w:eastAsia="宋体" w:cs="宋体"/>
          <w:color w:val="auto"/>
          <w:sz w:val="24"/>
        </w:rPr>
        <w:t>质量或</w:t>
      </w:r>
      <w:r>
        <w:rPr>
          <w:rFonts w:hint="eastAsia" w:ascii="宋体" w:hAnsi="宋体" w:eastAsia="宋体" w:cs="宋体"/>
          <w:color w:val="auto"/>
          <w:sz w:val="24"/>
          <w:lang w:eastAsia="zh-CN"/>
        </w:rPr>
        <w:t>改造</w:t>
      </w:r>
      <w:r>
        <w:rPr>
          <w:rFonts w:hint="eastAsia" w:ascii="宋体" w:hAnsi="宋体" w:eastAsia="宋体" w:cs="宋体"/>
          <w:color w:val="auto"/>
          <w:sz w:val="24"/>
        </w:rPr>
        <w:t>服务质量不符合本合同要求的；</w:t>
      </w:r>
    </w:p>
    <w:p w14:paraId="45A0B650">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rPr>
      </w:pPr>
      <w:r>
        <w:rPr>
          <w:rFonts w:hint="eastAsia" w:ascii="宋体" w:hAnsi="宋体" w:cs="宋体"/>
          <w:color w:val="auto"/>
          <w:sz w:val="24"/>
        </w:rPr>
        <w:t>11</w:t>
      </w:r>
      <w:r>
        <w:rPr>
          <w:rFonts w:hint="eastAsia" w:ascii="宋体" w:hAnsi="宋体" w:eastAsia="宋体" w:cs="宋体"/>
          <w:color w:val="auto"/>
          <w:sz w:val="24"/>
        </w:rPr>
        <w:t xml:space="preserve">.3.3 </w:t>
      </w:r>
      <w:r>
        <w:rPr>
          <w:rFonts w:hint="eastAsia" w:ascii="宋体" w:hAnsi="宋体" w:cs="宋体"/>
          <w:color w:val="auto"/>
          <w:sz w:val="24"/>
        </w:rPr>
        <w:t>乙方在</w:t>
      </w:r>
      <w:r>
        <w:rPr>
          <w:rFonts w:hint="eastAsia" w:ascii="宋体" w:hAnsi="宋体" w:cs="宋体"/>
          <w:color w:val="auto"/>
          <w:sz w:val="24"/>
          <w:lang w:eastAsia="zh-CN"/>
        </w:rPr>
        <w:t>改造</w:t>
      </w:r>
      <w:r>
        <w:rPr>
          <w:rFonts w:hint="eastAsia" w:ascii="宋体" w:hAnsi="宋体" w:cs="宋体"/>
          <w:color w:val="auto"/>
          <w:sz w:val="24"/>
        </w:rPr>
        <w:t>时未尽注意义务导致本合同</w:t>
      </w:r>
      <w:r>
        <w:rPr>
          <w:rFonts w:hint="eastAsia" w:ascii="宋体" w:hAnsi="宋体" w:cs="宋体"/>
          <w:color w:val="auto"/>
          <w:sz w:val="24"/>
          <w:lang w:eastAsia="zh-CN"/>
        </w:rPr>
        <w:t>改造</w:t>
      </w:r>
      <w:r>
        <w:rPr>
          <w:rFonts w:hint="eastAsia" w:ascii="宋体" w:hAnsi="宋体" w:cs="宋体"/>
          <w:color w:val="auto"/>
          <w:sz w:val="24"/>
        </w:rPr>
        <w:t>设备发生无法修复的故障；</w:t>
      </w:r>
    </w:p>
    <w:p w14:paraId="417EFA26">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11.3.4 乙方将本合同权利义务全部或部分转让给第三方；</w:t>
      </w:r>
    </w:p>
    <w:p w14:paraId="3F4F4A8A">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b/>
          <w:bCs/>
          <w:color w:val="auto"/>
          <w:sz w:val="24"/>
        </w:rPr>
      </w:pPr>
      <w:r>
        <w:rPr>
          <w:rFonts w:hint="eastAsia" w:ascii="宋体" w:hAnsi="宋体" w:cs="宋体"/>
          <w:color w:val="auto"/>
          <w:sz w:val="24"/>
        </w:rPr>
        <w:t>11</w:t>
      </w:r>
      <w:r>
        <w:rPr>
          <w:rFonts w:hint="eastAsia" w:ascii="宋体" w:hAnsi="宋体" w:eastAsia="宋体" w:cs="宋体"/>
          <w:color w:val="auto"/>
          <w:sz w:val="24"/>
        </w:rPr>
        <w:t>.3.5 其他根本违约的情形。</w:t>
      </w:r>
    </w:p>
    <w:p w14:paraId="5FEB5597">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第十二条 违约责任</w:t>
      </w:r>
    </w:p>
    <w:p w14:paraId="623F6A4E">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rPr>
      </w:pPr>
      <w:r>
        <w:rPr>
          <w:rFonts w:hint="eastAsia" w:ascii="宋体" w:hAnsi="宋体" w:cs="宋体"/>
          <w:color w:val="auto"/>
          <w:sz w:val="24"/>
        </w:rPr>
        <w:t>12</w:t>
      </w:r>
      <w:r>
        <w:rPr>
          <w:rFonts w:hint="eastAsia" w:ascii="宋体" w:hAnsi="宋体" w:eastAsia="宋体" w:cs="宋体"/>
          <w:color w:val="auto"/>
          <w:sz w:val="24"/>
        </w:rPr>
        <w:t>.1 甲方因11.2情形提前终止本合同或剔除部分采购内容均无须承担违约责任，乙方不得因此要求甲方予以任何经济赔偿或补偿。</w:t>
      </w:r>
    </w:p>
    <w:p w14:paraId="35DE141E">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rPr>
      </w:pPr>
      <w:r>
        <w:rPr>
          <w:rFonts w:hint="eastAsia" w:ascii="宋体" w:hAnsi="宋体" w:cs="宋体"/>
          <w:color w:val="auto"/>
          <w:sz w:val="24"/>
        </w:rPr>
        <w:t>12</w:t>
      </w:r>
      <w:r>
        <w:rPr>
          <w:rFonts w:hint="eastAsia" w:ascii="宋体" w:hAnsi="宋体" w:eastAsia="宋体" w:cs="宋体"/>
          <w:color w:val="auto"/>
          <w:sz w:val="24"/>
        </w:rPr>
        <w:t>.2 如乙方未在本合同约定时间内</w:t>
      </w:r>
      <w:r>
        <w:rPr>
          <w:rFonts w:hint="eastAsia" w:ascii="宋体" w:hAnsi="宋体" w:eastAsia="宋体" w:cs="宋体"/>
          <w:color w:val="auto"/>
          <w:sz w:val="24"/>
          <w:lang w:val="en-US" w:eastAsia="zh-CN"/>
        </w:rPr>
        <w:t>改造</w:t>
      </w:r>
      <w:r>
        <w:rPr>
          <w:rFonts w:hint="eastAsia" w:ascii="宋体" w:hAnsi="宋体" w:cs="宋体"/>
          <w:color w:val="auto"/>
          <w:sz w:val="24"/>
          <w:lang w:val="en-US" w:eastAsia="zh-CN"/>
        </w:rPr>
        <w:t>完成并经</w:t>
      </w:r>
      <w:r>
        <w:rPr>
          <w:rFonts w:hint="eastAsia" w:ascii="宋体" w:hAnsi="宋体" w:eastAsia="宋体" w:cs="宋体"/>
          <w:color w:val="auto"/>
          <w:sz w:val="24"/>
        </w:rPr>
        <w:t>验收合格交付给甲方使用或在</w:t>
      </w:r>
      <w:r>
        <w:rPr>
          <w:rFonts w:hint="eastAsia" w:ascii="宋体" w:hAnsi="宋体" w:eastAsia="宋体" w:cs="宋体"/>
          <w:color w:val="auto"/>
          <w:sz w:val="24"/>
          <w:u w:color="FF0000"/>
          <w:lang w:eastAsia="zh-CN"/>
        </w:rPr>
        <w:t>质保期</w:t>
      </w:r>
      <w:r>
        <w:rPr>
          <w:rFonts w:hint="eastAsia" w:ascii="宋体" w:hAnsi="宋体" w:eastAsia="宋体" w:cs="宋体"/>
          <w:color w:val="auto"/>
          <w:sz w:val="24"/>
        </w:rPr>
        <w:t>内未按本合同约定完成服务的，除应赔偿甲方因此造成的损失外，每逾期一日，按本合同约定总价款的千分之一标准向甲方支付违约金。</w:t>
      </w:r>
    </w:p>
    <w:p w14:paraId="23B69E50">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rPr>
      </w:pPr>
      <w:r>
        <w:rPr>
          <w:rFonts w:hint="eastAsia" w:ascii="宋体" w:hAnsi="宋体" w:cs="宋体"/>
          <w:color w:val="auto"/>
          <w:sz w:val="24"/>
        </w:rPr>
        <w:t>12</w:t>
      </w:r>
      <w:r>
        <w:rPr>
          <w:rFonts w:hint="eastAsia" w:ascii="宋体" w:hAnsi="宋体" w:eastAsia="宋体" w:cs="宋体"/>
          <w:color w:val="auto"/>
          <w:sz w:val="24"/>
        </w:rPr>
        <w:t>.3 如乙方单方解除合同或甲方因11.3情形解除合同，乙方除赔偿甲方由此造成的全部损失（包括但不限于实际经济损失，因纠纷产生的律师费、诉讼费、差旅费、保全保险费等）外，还须按本合同总价款30%标准向甲方支付违约金。</w:t>
      </w:r>
    </w:p>
    <w:p w14:paraId="2FE42D9E">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u w:val="single"/>
        </w:rPr>
      </w:pPr>
      <w:r>
        <w:rPr>
          <w:rFonts w:hint="eastAsia" w:ascii="宋体" w:hAnsi="宋体" w:eastAsia="宋体" w:cs="宋体"/>
          <w:b/>
          <w:bCs/>
          <w:color w:val="auto"/>
          <w:sz w:val="24"/>
          <w:u w:val="single"/>
        </w:rPr>
        <w:t>12.4 无论甲方在任意时候（不限于本合同履行期间）发现存在违反本合同廉洁条款的行为，乙方均须向甲方一次性支付惩罚性违约金</w:t>
      </w:r>
      <w:r>
        <w:rPr>
          <w:rFonts w:hint="eastAsia" w:ascii="宋体" w:hAnsi="宋体" w:eastAsia="宋体" w:cs="宋体"/>
          <w:b/>
          <w:bCs/>
          <w:color w:val="0000FF"/>
          <w:sz w:val="24"/>
          <w:u w:val="single"/>
          <w:lang w:val="en-US" w:eastAsia="zh-CN"/>
        </w:rPr>
        <w:t>8500.00</w:t>
      </w:r>
      <w:r>
        <w:rPr>
          <w:rFonts w:hint="eastAsia" w:ascii="宋体" w:hAnsi="宋体" w:eastAsia="宋体" w:cs="宋体"/>
          <w:b/>
          <w:bCs/>
          <w:color w:val="auto"/>
          <w:sz w:val="24"/>
          <w:u w:val="single"/>
        </w:rPr>
        <w:t>元。如乙方除需承担违反廉洁条款的违约责任外，同时存在其他违约行为，乙方仍须就其他违约行为承担相应违约责任。</w:t>
      </w:r>
    </w:p>
    <w:p w14:paraId="5FB6D5F8">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u w:val="single"/>
        </w:rPr>
      </w:pPr>
      <w:r>
        <w:rPr>
          <w:rFonts w:hint="eastAsia" w:ascii="宋体" w:hAnsi="宋体" w:eastAsia="宋体" w:cs="宋体"/>
          <w:b/>
          <w:bCs/>
          <w:color w:val="auto"/>
          <w:sz w:val="24"/>
          <w:u w:val="single"/>
        </w:rPr>
        <w:t>12.5 依据本合同约定乙方应支付给甲方的违约金，甲方有权在应支付给乙方的任意价款中直接予以扣除，如扣除部分不足，乙方应在接到甲方通知后3日内补足。</w:t>
      </w:r>
    </w:p>
    <w:p w14:paraId="043B878E">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第</w:t>
      </w:r>
      <w:r>
        <w:rPr>
          <w:rFonts w:hint="eastAsia" w:ascii="宋体" w:hAnsi="宋体" w:cs="宋体"/>
          <w:b/>
          <w:bCs/>
          <w:color w:val="auto"/>
          <w:sz w:val="24"/>
        </w:rPr>
        <w:t>十三</w:t>
      </w:r>
      <w:r>
        <w:rPr>
          <w:rFonts w:hint="eastAsia" w:ascii="宋体" w:hAnsi="宋体" w:eastAsia="宋体" w:cs="宋体"/>
          <w:b/>
          <w:bCs/>
          <w:color w:val="auto"/>
          <w:sz w:val="24"/>
        </w:rPr>
        <w:t>条 争议解决</w:t>
      </w:r>
    </w:p>
    <w:p w14:paraId="7ACBFABF">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13.1 本合同适用中华人民共和国法律，并按其解释。</w:t>
      </w:r>
    </w:p>
    <w:p w14:paraId="7E5F5902">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13.2 如双方在履行本合同过程中发生争议，双方应先协商解决，协商解决不成的，任一方均可向甲方所在地有管辖权的人民法院提起诉讼解决。</w:t>
      </w:r>
    </w:p>
    <w:p w14:paraId="2AE6AA06">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第十</w:t>
      </w:r>
      <w:r>
        <w:rPr>
          <w:rFonts w:hint="eastAsia" w:ascii="宋体" w:hAnsi="宋体" w:cs="宋体"/>
          <w:b/>
          <w:bCs/>
          <w:color w:val="auto"/>
          <w:sz w:val="24"/>
        </w:rPr>
        <w:t>四</w:t>
      </w:r>
      <w:r>
        <w:rPr>
          <w:rFonts w:hint="eastAsia" w:ascii="宋体" w:hAnsi="宋体" w:eastAsia="宋体" w:cs="宋体"/>
          <w:b/>
          <w:bCs/>
          <w:color w:val="auto"/>
          <w:sz w:val="24"/>
        </w:rPr>
        <w:t>条 附则</w:t>
      </w:r>
    </w:p>
    <w:p w14:paraId="6E156B3D">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14.1 本合同组成文件和优先解释顺序：乙方在履行本合同中作出的书面承诺；本合同补充协议；本合同及附件；中标通知书/成交通知书/议价结果公示/成交公告；投标文件/响应文件；招标文件/采购文件/采购需求；其他与本合同有关的资料。</w:t>
      </w:r>
    </w:p>
    <w:p w14:paraId="46BFF2CE">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14.2 本合同一式伍份，甲方执肆份、乙方执壹份，自双方签字并盖章后生效。</w:t>
      </w:r>
    </w:p>
    <w:p w14:paraId="513698C2">
      <w:pPr>
        <w:pStyle w:val="17"/>
        <w:rPr>
          <w:rFonts w:hint="eastAsia"/>
          <w:color w:val="auto"/>
        </w:rPr>
      </w:pPr>
    </w:p>
    <w:p w14:paraId="45B22FCC">
      <w:pPr>
        <w:spacing w:line="440" w:lineRule="exact"/>
        <w:ind w:firstLine="436" w:firstLineChars="200"/>
        <w:rPr>
          <w:rFonts w:hint="eastAsia" w:ascii="宋体" w:hAnsi="宋体" w:eastAsia="宋体" w:cs="宋体"/>
          <w:color w:val="auto"/>
          <w:spacing w:val="-11"/>
          <w:sz w:val="24"/>
        </w:rPr>
      </w:pPr>
      <w:r>
        <w:rPr>
          <w:rFonts w:ascii="宋体" w:hAnsi="宋体" w:eastAsia="宋体" w:cs="宋体"/>
          <w:color w:val="auto"/>
          <w:spacing w:val="-11"/>
          <w:sz w:val="24"/>
        </w:rPr>
        <w:t>甲方（盖章）：</w:t>
      </w:r>
      <w:r>
        <w:rPr>
          <w:rFonts w:hint="eastAsia" w:ascii="宋体" w:hAnsi="宋体" w:eastAsia="宋体" w:cs="宋体"/>
          <w:color w:val="auto"/>
          <w:spacing w:val="-11"/>
          <w:sz w:val="24"/>
        </w:rPr>
        <w:t>娄底市中心医院</w:t>
      </w:r>
      <w:r>
        <w:rPr>
          <w:rFonts w:ascii="宋体" w:hAnsi="宋体" w:eastAsia="宋体" w:cs="宋体"/>
          <w:color w:val="auto"/>
          <w:sz w:val="24"/>
        </w:rPr>
        <w:t xml:space="preserve">      </w:t>
      </w:r>
      <w:r>
        <w:rPr>
          <w:rFonts w:hint="eastAsia" w:ascii="宋体" w:hAnsi="宋体" w:eastAsia="宋体" w:cs="宋体"/>
          <w:color w:val="auto"/>
          <w:sz w:val="24"/>
        </w:rPr>
        <w:t xml:space="preserve"> </w:t>
      </w:r>
      <w:r>
        <w:rPr>
          <w:rFonts w:ascii="宋体" w:hAnsi="宋体" w:eastAsia="宋体" w:cs="宋体"/>
          <w:color w:val="auto"/>
          <w:spacing w:val="-11"/>
          <w:sz w:val="24"/>
        </w:rPr>
        <w:t>乙方（盖章）</w:t>
      </w:r>
      <w:r>
        <w:rPr>
          <w:rFonts w:hint="eastAsia" w:ascii="宋体" w:hAnsi="宋体" w:eastAsia="宋体" w:cs="宋体"/>
          <w:color w:val="auto"/>
          <w:spacing w:val="-11"/>
          <w:sz w:val="24"/>
        </w:rPr>
        <w:t>：</w:t>
      </w:r>
    </w:p>
    <w:p w14:paraId="5FE08B63">
      <w:pPr>
        <w:spacing w:line="440" w:lineRule="exact"/>
        <w:ind w:firstLine="480" w:firstLineChars="200"/>
        <w:rPr>
          <w:rFonts w:hint="eastAsia" w:ascii="宋体" w:hAnsi="宋体" w:eastAsia="宋体" w:cs="宋体"/>
          <w:color w:val="auto"/>
          <w:sz w:val="24"/>
        </w:rPr>
      </w:pPr>
    </w:p>
    <w:p w14:paraId="44502C7B">
      <w:pPr>
        <w:spacing w:line="440" w:lineRule="exact"/>
        <w:ind w:firstLine="480" w:firstLineChars="200"/>
        <w:rPr>
          <w:rFonts w:hint="eastAsia" w:ascii="宋体" w:hAnsi="宋体" w:eastAsia="宋体" w:cs="宋体"/>
          <w:color w:val="auto"/>
          <w:sz w:val="24"/>
        </w:rPr>
      </w:pPr>
      <w:r>
        <w:rPr>
          <w:rFonts w:ascii="宋体" w:hAnsi="宋体" w:eastAsia="宋体" w:cs="宋体"/>
          <w:color w:val="auto"/>
          <w:sz w:val="24"/>
        </w:rPr>
        <w:t xml:space="preserve">法定代表人（签字）：        </w:t>
      </w:r>
      <w:r>
        <w:rPr>
          <w:rFonts w:hint="eastAsia" w:ascii="宋体" w:hAnsi="宋体" w:eastAsia="宋体" w:cs="宋体"/>
          <w:color w:val="auto"/>
          <w:sz w:val="24"/>
        </w:rPr>
        <w:t xml:space="preserve">    </w:t>
      </w:r>
      <w:r>
        <w:rPr>
          <w:rFonts w:ascii="宋体" w:hAnsi="宋体" w:eastAsia="宋体" w:cs="宋体"/>
          <w:color w:val="auto"/>
          <w:sz w:val="24"/>
        </w:rPr>
        <w:t xml:space="preserve">法定代表人（签字）：  </w:t>
      </w:r>
    </w:p>
    <w:p w14:paraId="52C74A84">
      <w:pPr>
        <w:spacing w:line="440" w:lineRule="exact"/>
        <w:ind w:firstLine="480" w:firstLineChars="200"/>
        <w:rPr>
          <w:rFonts w:hint="eastAsia" w:ascii="宋体" w:hAnsi="宋体" w:eastAsia="宋体" w:cs="宋体"/>
          <w:color w:val="auto"/>
          <w:sz w:val="24"/>
        </w:rPr>
      </w:pPr>
    </w:p>
    <w:p w14:paraId="42829001">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或</w:t>
      </w:r>
      <w:r>
        <w:rPr>
          <w:rFonts w:ascii="宋体" w:hAnsi="宋体" w:eastAsia="宋体" w:cs="宋体"/>
          <w:color w:val="auto"/>
          <w:sz w:val="24"/>
        </w:rPr>
        <w:t xml:space="preserve">委托代理人（签字）：        </w:t>
      </w:r>
      <w:r>
        <w:rPr>
          <w:rFonts w:hint="eastAsia" w:ascii="宋体" w:hAnsi="宋体" w:eastAsia="宋体" w:cs="宋体"/>
          <w:color w:val="auto"/>
          <w:sz w:val="24"/>
        </w:rPr>
        <w:t xml:space="preserve">  或</w:t>
      </w:r>
      <w:r>
        <w:rPr>
          <w:rFonts w:ascii="宋体" w:hAnsi="宋体" w:eastAsia="宋体" w:cs="宋体"/>
          <w:color w:val="auto"/>
          <w:sz w:val="24"/>
        </w:rPr>
        <w:t>委托代理人（签字）：</w:t>
      </w:r>
    </w:p>
    <w:p w14:paraId="25DB5F57">
      <w:pPr>
        <w:spacing w:line="440" w:lineRule="exact"/>
        <w:ind w:firstLine="480" w:firstLineChars="200"/>
        <w:rPr>
          <w:rFonts w:hint="eastAsia" w:ascii="宋体" w:hAnsi="宋体" w:eastAsia="宋体" w:cs="宋体"/>
          <w:color w:val="auto"/>
          <w:sz w:val="24"/>
        </w:rPr>
      </w:pPr>
    </w:p>
    <w:p w14:paraId="6BE55270">
      <w:pPr>
        <w:spacing w:line="440" w:lineRule="exact"/>
        <w:ind w:firstLine="480" w:firstLineChars="200"/>
        <w:rPr>
          <w:rFonts w:ascii="宋体" w:hAnsi="宋体" w:eastAsia="宋体" w:cs="宋体"/>
          <w:color w:val="auto"/>
          <w:sz w:val="24"/>
        </w:rPr>
      </w:pPr>
      <w:r>
        <w:rPr>
          <w:rFonts w:ascii="宋体" w:hAnsi="宋体" w:eastAsia="宋体" w:cs="宋体"/>
          <w:color w:val="auto"/>
          <w:sz w:val="24"/>
        </w:rPr>
        <w:t>合同签订地</w:t>
      </w:r>
      <w:r>
        <w:rPr>
          <w:rFonts w:hint="eastAsia" w:ascii="宋体" w:hAnsi="宋体" w:eastAsia="宋体" w:cs="宋体"/>
          <w:color w:val="auto"/>
          <w:sz w:val="24"/>
        </w:rPr>
        <w:t>履行地</w:t>
      </w:r>
      <w:r>
        <w:rPr>
          <w:rFonts w:ascii="宋体" w:hAnsi="宋体" w:eastAsia="宋体" w:cs="宋体"/>
          <w:color w:val="auto"/>
          <w:sz w:val="24"/>
        </w:rPr>
        <w:t xml:space="preserve">：娄底市娄星区 </w:t>
      </w:r>
      <w:r>
        <w:rPr>
          <w:rFonts w:hint="eastAsia" w:ascii="宋体" w:hAnsi="宋体" w:eastAsia="宋体" w:cs="宋体"/>
          <w:color w:val="auto"/>
          <w:sz w:val="24"/>
        </w:rPr>
        <w:t xml:space="preserve">   </w:t>
      </w:r>
      <w:r>
        <w:rPr>
          <w:rFonts w:ascii="宋体" w:hAnsi="宋体" w:eastAsia="宋体" w:cs="宋体"/>
          <w:color w:val="auto"/>
          <w:sz w:val="24"/>
        </w:rPr>
        <w:t>签订时间：</w:t>
      </w:r>
      <w:r>
        <w:rPr>
          <w:rFonts w:hint="eastAsia" w:ascii="宋体" w:hAnsi="宋体" w:eastAsia="宋体" w:cs="宋体"/>
          <w:color w:val="auto"/>
          <w:sz w:val="24"/>
        </w:rPr>
        <w:t xml:space="preserve">      </w:t>
      </w:r>
      <w:r>
        <w:rPr>
          <w:rFonts w:ascii="宋体" w:hAnsi="宋体" w:eastAsia="宋体" w:cs="宋体"/>
          <w:color w:val="auto"/>
          <w:sz w:val="24"/>
        </w:rPr>
        <w:t>年</w:t>
      </w:r>
      <w:r>
        <w:rPr>
          <w:rFonts w:hint="eastAsia" w:ascii="宋体" w:hAnsi="宋体" w:eastAsia="宋体" w:cs="宋体"/>
          <w:color w:val="auto"/>
          <w:sz w:val="24"/>
        </w:rPr>
        <w:t xml:space="preserve">     </w:t>
      </w:r>
      <w:r>
        <w:rPr>
          <w:rFonts w:ascii="宋体" w:hAnsi="宋体" w:eastAsia="宋体" w:cs="宋体"/>
          <w:color w:val="auto"/>
          <w:sz w:val="24"/>
        </w:rPr>
        <w:t>月</w:t>
      </w:r>
      <w:r>
        <w:rPr>
          <w:rFonts w:hint="eastAsia" w:ascii="宋体" w:hAnsi="宋体" w:eastAsia="宋体" w:cs="宋体"/>
          <w:color w:val="auto"/>
          <w:sz w:val="24"/>
        </w:rPr>
        <w:t xml:space="preserve">     </w:t>
      </w:r>
      <w:r>
        <w:rPr>
          <w:rFonts w:ascii="宋体" w:hAnsi="宋体" w:eastAsia="宋体" w:cs="宋体"/>
          <w:color w:val="auto"/>
          <w:sz w:val="24"/>
        </w:rPr>
        <w:t>日</w:t>
      </w:r>
    </w:p>
    <w:p w14:paraId="31521C6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color w:val="000000" w:themeColor="text1"/>
          <w:sz w:val="24"/>
          <w:szCs w:val="24"/>
          <w14:textFill>
            <w14:solidFill>
              <w14:schemeClr w14:val="tx1"/>
            </w14:solidFill>
          </w14:textFill>
        </w:rPr>
      </w:pPr>
    </w:p>
    <w:p w14:paraId="1FC661A5">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宋体" w:cs="宋体"/>
          <w:color w:val="auto"/>
          <w:sz w:val="24"/>
          <w:szCs w:val="24"/>
          <w:lang w:val="en-US" w:eastAsia="zh-CN"/>
        </w:rPr>
      </w:pPr>
    </w:p>
    <w:p w14:paraId="6E1EB1A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2B650945">
      <w:pPr>
        <w:rPr>
          <w:rFonts w:hint="default" w:ascii="宋体" w:hAnsi="宋体" w:eastAsia="宋体" w:cs="宋体"/>
          <w:color w:val="auto"/>
          <w:sz w:val="24"/>
          <w:szCs w:val="24"/>
          <w:lang w:val="en-US" w:eastAsia="zh-CN"/>
        </w:rPr>
      </w:pPr>
    </w:p>
    <w:p w14:paraId="2E838F41">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42075ED1">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011AD09">
      <w:pPr>
        <w:rPr>
          <w:rFonts w:hint="eastAsia" w:ascii="宋体" w:hAnsi="宋体" w:cs="宋体"/>
          <w:color w:val="auto"/>
        </w:rPr>
      </w:pPr>
    </w:p>
    <w:bookmarkEnd w:id="1"/>
    <w:p w14:paraId="6B60CB95">
      <w:pPr>
        <w:rPr>
          <w:rFonts w:hint="eastAsia"/>
          <w:color w:val="auto"/>
        </w:rPr>
      </w:pPr>
    </w:p>
    <w:p w14:paraId="463F9F65">
      <w:pPr>
        <w:jc w:val="center"/>
        <w:rPr>
          <w:b/>
          <w:color w:val="auto"/>
          <w:sz w:val="24"/>
        </w:rPr>
      </w:pPr>
      <w:r>
        <w:rPr>
          <w:b/>
          <w:color w:val="auto"/>
          <w:sz w:val="28"/>
          <w:szCs w:val="28"/>
        </w:rPr>
        <w:t>第一部分、开标一览表</w:t>
      </w:r>
    </w:p>
    <w:p w14:paraId="40105E6A">
      <w:pPr>
        <w:jc w:val="center"/>
        <w:rPr>
          <w:b/>
          <w:color w:val="auto"/>
          <w:sz w:val="24"/>
        </w:rPr>
      </w:pPr>
    </w:p>
    <w:p w14:paraId="60B35180">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71CAD04D">
      <w:pPr>
        <w:pStyle w:val="18"/>
        <w:rPr>
          <w:color w:val="auto"/>
        </w:rPr>
      </w:pPr>
    </w:p>
    <w:p w14:paraId="66551667">
      <w:pPr>
        <w:adjustRightInd w:val="0"/>
        <w:snapToGrid w:val="0"/>
        <w:spacing w:line="360" w:lineRule="auto"/>
        <w:jc w:val="center"/>
        <w:rPr>
          <w:rFonts w:hint="eastAsia" w:ascii="宋体" w:hAnsi="宋体" w:cs="宋体"/>
          <w:b/>
          <w:color w:val="auto"/>
          <w:sz w:val="28"/>
          <w:szCs w:val="28"/>
        </w:rPr>
      </w:pPr>
    </w:p>
    <w:p w14:paraId="28166D50">
      <w:pPr>
        <w:adjustRightInd w:val="0"/>
        <w:snapToGrid w:val="0"/>
        <w:spacing w:line="360" w:lineRule="auto"/>
        <w:jc w:val="center"/>
        <w:rPr>
          <w:rFonts w:hint="eastAsia" w:ascii="宋体" w:hAnsi="宋体" w:cs="宋体"/>
          <w:b/>
          <w:color w:val="auto"/>
          <w:sz w:val="28"/>
          <w:szCs w:val="28"/>
        </w:rPr>
      </w:pPr>
    </w:p>
    <w:p w14:paraId="4E8B8904">
      <w:pPr>
        <w:adjustRightInd w:val="0"/>
        <w:snapToGrid w:val="0"/>
        <w:spacing w:line="360" w:lineRule="auto"/>
        <w:jc w:val="center"/>
        <w:rPr>
          <w:rFonts w:hint="eastAsia" w:ascii="宋体" w:hAnsi="宋体" w:cs="宋体"/>
          <w:b/>
          <w:color w:val="auto"/>
          <w:sz w:val="28"/>
          <w:szCs w:val="28"/>
        </w:rPr>
      </w:pPr>
    </w:p>
    <w:p w14:paraId="2945B527">
      <w:pPr>
        <w:adjustRightInd w:val="0"/>
        <w:snapToGrid w:val="0"/>
        <w:spacing w:line="360" w:lineRule="auto"/>
        <w:jc w:val="center"/>
        <w:rPr>
          <w:rFonts w:hint="eastAsia" w:ascii="宋体" w:hAnsi="宋体" w:cs="宋体"/>
          <w:b/>
          <w:color w:val="auto"/>
          <w:sz w:val="28"/>
          <w:szCs w:val="28"/>
        </w:rPr>
      </w:pPr>
    </w:p>
    <w:p w14:paraId="1FBF603D">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43D168BD">
      <w:pPr>
        <w:pStyle w:val="17"/>
        <w:rPr>
          <w:rFonts w:hint="eastAsia"/>
          <w:lang w:eastAsia="zh-CN"/>
        </w:rPr>
      </w:pPr>
    </w:p>
    <w:p w14:paraId="386689DC">
      <w:pPr>
        <w:adjustRightInd w:val="0"/>
        <w:snapToGrid w:val="0"/>
        <w:spacing w:line="360" w:lineRule="auto"/>
        <w:jc w:val="center"/>
        <w:rPr>
          <w:rFonts w:hint="eastAsia" w:ascii="宋体" w:hAnsi="宋体" w:cs="宋体"/>
          <w:b/>
          <w:color w:val="auto"/>
          <w:sz w:val="24"/>
          <w:szCs w:val="20"/>
        </w:rPr>
      </w:pPr>
    </w:p>
    <w:p w14:paraId="11F0F571">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64449AAA">
      <w:pPr>
        <w:adjustRightInd w:val="0"/>
        <w:snapToGrid w:val="0"/>
        <w:spacing w:line="360" w:lineRule="auto"/>
        <w:rPr>
          <w:rFonts w:hint="eastAsia" w:ascii="宋体" w:hAnsi="宋体" w:cs="宋体"/>
          <w:b/>
          <w:color w:val="auto"/>
          <w:sz w:val="28"/>
          <w:szCs w:val="28"/>
        </w:rPr>
      </w:pPr>
    </w:p>
    <w:p w14:paraId="540590FF">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381B1A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0EF25468">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51BFDC15">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4F084AFC">
      <w:pPr>
        <w:adjustRightInd w:val="0"/>
        <w:snapToGrid w:val="0"/>
        <w:spacing w:line="360" w:lineRule="auto"/>
        <w:ind w:firstLine="480" w:firstLineChars="200"/>
        <w:rPr>
          <w:rFonts w:hint="eastAsia" w:ascii="宋体" w:hAnsi="宋体" w:cs="宋体"/>
          <w:color w:val="auto"/>
          <w:sz w:val="24"/>
        </w:rPr>
      </w:pPr>
    </w:p>
    <w:tbl>
      <w:tblPr>
        <w:tblStyle w:val="12"/>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7C87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252076A9">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637D8040">
      <w:pPr>
        <w:adjustRightInd w:val="0"/>
        <w:snapToGrid w:val="0"/>
        <w:spacing w:line="360" w:lineRule="auto"/>
        <w:rPr>
          <w:rFonts w:hint="eastAsia" w:ascii="宋体" w:hAnsi="宋体" w:cs="宋体"/>
          <w:color w:val="auto"/>
          <w:sz w:val="24"/>
        </w:rPr>
      </w:pPr>
    </w:p>
    <w:tbl>
      <w:tblPr>
        <w:tblStyle w:val="12"/>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5753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34C02A26">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573075C3">
      <w:pPr>
        <w:adjustRightInd w:val="0"/>
        <w:snapToGrid w:val="0"/>
        <w:spacing w:line="360" w:lineRule="auto"/>
        <w:rPr>
          <w:rFonts w:hint="eastAsia" w:ascii="宋体" w:hAnsi="宋体" w:cs="宋体"/>
          <w:color w:val="auto"/>
          <w:sz w:val="24"/>
        </w:rPr>
      </w:pPr>
    </w:p>
    <w:p w14:paraId="2BBB8A34">
      <w:pPr>
        <w:adjustRightInd w:val="0"/>
        <w:snapToGrid w:val="0"/>
        <w:spacing w:line="360" w:lineRule="auto"/>
        <w:rPr>
          <w:rFonts w:hint="eastAsia" w:ascii="宋体" w:hAnsi="宋体" w:cs="宋体"/>
          <w:color w:val="auto"/>
          <w:sz w:val="24"/>
        </w:rPr>
      </w:pPr>
    </w:p>
    <w:p w14:paraId="1A8CC709">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1CA38E1D">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524E802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7E29138A">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18D29777">
      <w:pPr>
        <w:adjustRightInd w:val="0"/>
        <w:snapToGrid w:val="0"/>
        <w:spacing w:line="360" w:lineRule="auto"/>
        <w:rPr>
          <w:rFonts w:hint="eastAsia" w:ascii="宋体" w:hAnsi="宋体" w:cs="宋体"/>
          <w:b/>
          <w:color w:val="auto"/>
          <w:sz w:val="28"/>
          <w:szCs w:val="28"/>
        </w:rPr>
      </w:pPr>
    </w:p>
    <w:p w14:paraId="3F6A11CD">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3E86AAC0">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129B67D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5A64E7F8">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21867362">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3CB02BF7">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64223B65">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0DFF17FA">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49A3161">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4B61AC36">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763F31A9">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1D48A861">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1417F85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七、我单位承诺参与本项目时不存在围标、串标、陪标等违法行为</w:t>
      </w:r>
      <w:r>
        <w:rPr>
          <w:rFonts w:hint="eastAsia" w:ascii="宋体" w:hAnsi="宋体" w:cs="宋体"/>
          <w:color w:val="auto"/>
          <w:sz w:val="24"/>
        </w:rPr>
        <w:t xml:space="preserve"> </w:t>
      </w:r>
    </w:p>
    <w:p w14:paraId="671259A6">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3FCFA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5B697C89">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3B055510">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3EF7C52F">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43446278">
      <w:pPr>
        <w:adjustRightInd w:val="0"/>
        <w:snapToGrid w:val="0"/>
        <w:spacing w:line="360" w:lineRule="auto"/>
        <w:jc w:val="center"/>
        <w:rPr>
          <w:rFonts w:hint="eastAsia" w:ascii="宋体" w:hAnsi="宋体" w:cs="宋体"/>
          <w:b/>
          <w:color w:val="auto"/>
          <w:sz w:val="24"/>
          <w:szCs w:val="20"/>
        </w:rPr>
      </w:pPr>
    </w:p>
    <w:p w14:paraId="1346884B">
      <w:pPr>
        <w:adjustRightInd w:val="0"/>
        <w:snapToGrid w:val="0"/>
        <w:spacing w:line="360" w:lineRule="auto"/>
        <w:rPr>
          <w:rFonts w:hint="eastAsia" w:ascii="宋体" w:hAnsi="宋体" w:cs="宋体"/>
          <w:b/>
          <w:color w:val="auto"/>
          <w:sz w:val="24"/>
          <w:szCs w:val="20"/>
        </w:rPr>
      </w:pPr>
    </w:p>
    <w:p w14:paraId="4F9273E1">
      <w:pPr>
        <w:adjustRightInd w:val="0"/>
        <w:snapToGrid w:val="0"/>
        <w:spacing w:line="360" w:lineRule="auto"/>
        <w:rPr>
          <w:rFonts w:hint="eastAsia" w:ascii="宋体" w:hAnsi="宋体" w:cs="宋体"/>
          <w:b/>
          <w:color w:val="auto"/>
          <w:sz w:val="24"/>
          <w:szCs w:val="20"/>
        </w:rPr>
      </w:pPr>
    </w:p>
    <w:p w14:paraId="2D2F2399">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6BD0C8C8">
      <w:pPr>
        <w:adjustRightInd w:val="0"/>
        <w:snapToGrid w:val="0"/>
        <w:spacing w:line="360" w:lineRule="auto"/>
        <w:jc w:val="center"/>
        <w:rPr>
          <w:rFonts w:hint="eastAsia" w:ascii="宋体" w:hAnsi="宋体" w:cs="宋体"/>
          <w:b/>
          <w:color w:val="auto"/>
          <w:sz w:val="24"/>
          <w:szCs w:val="20"/>
        </w:rPr>
      </w:pPr>
    </w:p>
    <w:p w14:paraId="565506E4">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478C91FB">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0851C70D">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786E0303">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39144592">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50CF0EAC">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71681098">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49FD08FA">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753E4AC7">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575B8451">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32BCE7E4">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059336F3">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EB9AB22">
      <w:pPr>
        <w:jc w:val="left"/>
        <w:rPr>
          <w:rFonts w:hint="eastAsia" w:ascii="宋体" w:hAnsi="宋体" w:eastAsia="宋体" w:cs="Times New Roman"/>
          <w:b w:val="0"/>
          <w:bCs w:val="0"/>
          <w:color w:val="auto"/>
          <w:kern w:val="2"/>
          <w:sz w:val="24"/>
          <w:szCs w:val="24"/>
          <w:lang w:val="en-US" w:eastAsia="zh-CN" w:bidi="ar-SA"/>
        </w:rPr>
      </w:pPr>
    </w:p>
    <w:p w14:paraId="452F65D0">
      <w:pPr>
        <w:jc w:val="left"/>
        <w:rPr>
          <w:rFonts w:hint="eastAsia" w:ascii="宋体" w:hAnsi="宋体" w:eastAsia="宋体" w:cs="Times New Roman"/>
          <w:b w:val="0"/>
          <w:bCs w:val="0"/>
          <w:color w:val="auto"/>
          <w:kern w:val="2"/>
          <w:sz w:val="24"/>
          <w:szCs w:val="24"/>
          <w:lang w:val="en-US" w:eastAsia="zh-CN" w:bidi="ar-SA"/>
        </w:rPr>
      </w:pPr>
    </w:p>
    <w:p w14:paraId="16A0C581">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4B1AE1FF">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3C2F2BC3">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14:paraId="6D90F51D">
      <w:pPr>
        <w:pStyle w:val="17"/>
        <w:rPr>
          <w:rFonts w:hint="eastAsia"/>
          <w:lang w:eastAsia="zh-CN"/>
        </w:rPr>
      </w:pPr>
    </w:p>
    <w:p w14:paraId="6BAEDE60">
      <w:pPr>
        <w:spacing w:before="120" w:beforeLines="50" w:after="120" w:afterLines="50" w:line="276" w:lineRule="auto"/>
        <w:jc w:val="center"/>
        <w:rPr>
          <w:b/>
          <w:color w:val="auto"/>
          <w:sz w:val="24"/>
        </w:rPr>
      </w:pPr>
      <w:r>
        <w:rPr>
          <w:b/>
          <w:color w:val="auto"/>
          <w:sz w:val="24"/>
        </w:rPr>
        <w:t>采购需求响应/偏离表</w:t>
      </w:r>
    </w:p>
    <w:p w14:paraId="3BCF85E9">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2"/>
        <w:tblW w:w="83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7"/>
        <w:gridCol w:w="1877"/>
        <w:gridCol w:w="1671"/>
        <w:gridCol w:w="1608"/>
        <w:gridCol w:w="1513"/>
        <w:gridCol w:w="1061"/>
      </w:tblGrid>
      <w:tr w14:paraId="572AF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27" w:type="dxa"/>
            <w:noWrap w:val="0"/>
            <w:vAlign w:val="center"/>
          </w:tcPr>
          <w:p w14:paraId="684B6852">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877" w:type="dxa"/>
            <w:noWrap w:val="0"/>
            <w:vAlign w:val="center"/>
          </w:tcPr>
          <w:p w14:paraId="4257CF67">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671" w:type="dxa"/>
            <w:noWrap w:val="0"/>
            <w:vAlign w:val="top"/>
          </w:tcPr>
          <w:p w14:paraId="769CBF21">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1608" w:type="dxa"/>
            <w:noWrap w:val="0"/>
            <w:vAlign w:val="top"/>
          </w:tcPr>
          <w:p w14:paraId="09D4284B">
            <w:pPr>
              <w:adjustRightInd w:val="0"/>
              <w:snapToGrid w:val="0"/>
              <w:spacing w:before="50" w:line="360" w:lineRule="auto"/>
              <w:jc w:val="center"/>
              <w:rPr>
                <w:color w:val="auto"/>
              </w:rPr>
            </w:pPr>
            <w:r>
              <w:rPr>
                <w:color w:val="auto"/>
              </w:rPr>
              <w:t>投标文件应答</w:t>
            </w:r>
          </w:p>
        </w:tc>
        <w:tc>
          <w:tcPr>
            <w:tcW w:w="1513" w:type="dxa"/>
            <w:noWrap w:val="0"/>
            <w:vAlign w:val="center"/>
          </w:tcPr>
          <w:p w14:paraId="67C408D3">
            <w:pPr>
              <w:adjustRightInd w:val="0"/>
              <w:snapToGrid w:val="0"/>
              <w:spacing w:before="50" w:line="360" w:lineRule="auto"/>
              <w:ind w:left="-88" w:leftChars="-42"/>
              <w:jc w:val="center"/>
              <w:rPr>
                <w:color w:val="auto"/>
                <w:szCs w:val="21"/>
              </w:rPr>
            </w:pPr>
            <w:r>
              <w:rPr>
                <w:color w:val="auto"/>
                <w:szCs w:val="21"/>
              </w:rPr>
              <w:t>响应/偏离</w:t>
            </w:r>
          </w:p>
        </w:tc>
        <w:tc>
          <w:tcPr>
            <w:tcW w:w="1061" w:type="dxa"/>
            <w:noWrap w:val="0"/>
            <w:vAlign w:val="center"/>
          </w:tcPr>
          <w:p w14:paraId="333762B8">
            <w:pPr>
              <w:adjustRightInd w:val="0"/>
              <w:snapToGrid w:val="0"/>
              <w:spacing w:before="50" w:line="360" w:lineRule="auto"/>
              <w:ind w:left="-88" w:leftChars="-42"/>
              <w:jc w:val="center"/>
              <w:rPr>
                <w:color w:val="auto"/>
                <w:szCs w:val="21"/>
              </w:rPr>
            </w:pPr>
            <w:r>
              <w:rPr>
                <w:color w:val="auto"/>
                <w:szCs w:val="21"/>
              </w:rPr>
              <w:t>偏离说明</w:t>
            </w:r>
          </w:p>
        </w:tc>
      </w:tr>
      <w:tr w14:paraId="4E091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71E1580C">
            <w:pPr>
              <w:adjustRightInd w:val="0"/>
              <w:snapToGrid w:val="0"/>
              <w:spacing w:before="50" w:line="360" w:lineRule="auto"/>
              <w:ind w:left="-88" w:leftChars="-42"/>
              <w:jc w:val="center"/>
              <w:rPr>
                <w:color w:val="auto"/>
                <w:szCs w:val="21"/>
              </w:rPr>
            </w:pPr>
          </w:p>
        </w:tc>
        <w:tc>
          <w:tcPr>
            <w:tcW w:w="1877" w:type="dxa"/>
            <w:noWrap w:val="0"/>
            <w:vAlign w:val="center"/>
          </w:tcPr>
          <w:p w14:paraId="774A1D01">
            <w:pPr>
              <w:adjustRightInd w:val="0"/>
              <w:snapToGrid w:val="0"/>
              <w:spacing w:before="50" w:line="360" w:lineRule="auto"/>
              <w:ind w:left="-88" w:leftChars="-42"/>
              <w:jc w:val="center"/>
              <w:rPr>
                <w:color w:val="auto"/>
                <w:szCs w:val="21"/>
              </w:rPr>
            </w:pPr>
          </w:p>
        </w:tc>
        <w:tc>
          <w:tcPr>
            <w:tcW w:w="1671" w:type="dxa"/>
            <w:noWrap w:val="0"/>
            <w:vAlign w:val="center"/>
          </w:tcPr>
          <w:p w14:paraId="5CC39C1D">
            <w:pPr>
              <w:adjustRightInd w:val="0"/>
              <w:snapToGrid w:val="0"/>
              <w:spacing w:before="50" w:line="360" w:lineRule="auto"/>
              <w:ind w:left="-88" w:leftChars="-42"/>
              <w:jc w:val="center"/>
              <w:rPr>
                <w:color w:val="auto"/>
                <w:szCs w:val="21"/>
              </w:rPr>
            </w:pPr>
          </w:p>
        </w:tc>
        <w:tc>
          <w:tcPr>
            <w:tcW w:w="1608" w:type="dxa"/>
            <w:noWrap w:val="0"/>
            <w:vAlign w:val="center"/>
          </w:tcPr>
          <w:p w14:paraId="4C313990">
            <w:pPr>
              <w:adjustRightInd w:val="0"/>
              <w:snapToGrid w:val="0"/>
              <w:spacing w:before="50" w:line="360" w:lineRule="auto"/>
              <w:ind w:left="-88" w:leftChars="-42"/>
              <w:jc w:val="center"/>
              <w:rPr>
                <w:color w:val="auto"/>
                <w:szCs w:val="21"/>
              </w:rPr>
            </w:pPr>
          </w:p>
        </w:tc>
        <w:tc>
          <w:tcPr>
            <w:tcW w:w="1513" w:type="dxa"/>
            <w:noWrap w:val="0"/>
            <w:vAlign w:val="center"/>
          </w:tcPr>
          <w:p w14:paraId="3282AE5D">
            <w:pPr>
              <w:adjustRightInd w:val="0"/>
              <w:snapToGrid w:val="0"/>
              <w:spacing w:before="50" w:line="360" w:lineRule="auto"/>
              <w:ind w:left="-88" w:leftChars="-42"/>
              <w:jc w:val="center"/>
              <w:rPr>
                <w:color w:val="auto"/>
                <w:szCs w:val="21"/>
              </w:rPr>
            </w:pPr>
          </w:p>
        </w:tc>
        <w:tc>
          <w:tcPr>
            <w:tcW w:w="1061" w:type="dxa"/>
            <w:noWrap w:val="0"/>
            <w:vAlign w:val="center"/>
          </w:tcPr>
          <w:p w14:paraId="031F9831">
            <w:pPr>
              <w:adjustRightInd w:val="0"/>
              <w:snapToGrid w:val="0"/>
              <w:spacing w:before="50" w:line="360" w:lineRule="auto"/>
              <w:ind w:left="-88" w:leftChars="-42"/>
              <w:jc w:val="center"/>
              <w:rPr>
                <w:color w:val="auto"/>
                <w:szCs w:val="21"/>
              </w:rPr>
            </w:pPr>
          </w:p>
        </w:tc>
      </w:tr>
      <w:tr w14:paraId="00015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77AAB4EE">
            <w:pPr>
              <w:adjustRightInd w:val="0"/>
              <w:snapToGrid w:val="0"/>
              <w:spacing w:before="50" w:line="360" w:lineRule="auto"/>
              <w:ind w:left="-88" w:leftChars="-42"/>
              <w:jc w:val="center"/>
              <w:rPr>
                <w:color w:val="auto"/>
                <w:szCs w:val="21"/>
              </w:rPr>
            </w:pPr>
          </w:p>
        </w:tc>
        <w:tc>
          <w:tcPr>
            <w:tcW w:w="1877" w:type="dxa"/>
            <w:noWrap w:val="0"/>
            <w:vAlign w:val="center"/>
          </w:tcPr>
          <w:p w14:paraId="50AEF049">
            <w:pPr>
              <w:adjustRightInd w:val="0"/>
              <w:snapToGrid w:val="0"/>
              <w:spacing w:before="50" w:line="360" w:lineRule="auto"/>
              <w:ind w:left="-88" w:leftChars="-42"/>
              <w:jc w:val="center"/>
              <w:rPr>
                <w:color w:val="auto"/>
                <w:szCs w:val="21"/>
              </w:rPr>
            </w:pPr>
          </w:p>
        </w:tc>
        <w:tc>
          <w:tcPr>
            <w:tcW w:w="1671" w:type="dxa"/>
            <w:noWrap w:val="0"/>
            <w:vAlign w:val="center"/>
          </w:tcPr>
          <w:p w14:paraId="2A7B0A3E">
            <w:pPr>
              <w:adjustRightInd w:val="0"/>
              <w:snapToGrid w:val="0"/>
              <w:spacing w:before="50" w:line="360" w:lineRule="auto"/>
              <w:ind w:left="-88" w:leftChars="-42"/>
              <w:jc w:val="center"/>
              <w:rPr>
                <w:color w:val="auto"/>
                <w:szCs w:val="21"/>
              </w:rPr>
            </w:pPr>
          </w:p>
        </w:tc>
        <w:tc>
          <w:tcPr>
            <w:tcW w:w="1608" w:type="dxa"/>
            <w:noWrap w:val="0"/>
            <w:vAlign w:val="center"/>
          </w:tcPr>
          <w:p w14:paraId="4A601AAF">
            <w:pPr>
              <w:adjustRightInd w:val="0"/>
              <w:snapToGrid w:val="0"/>
              <w:spacing w:before="50" w:line="360" w:lineRule="auto"/>
              <w:ind w:left="-88" w:leftChars="-42"/>
              <w:jc w:val="center"/>
              <w:rPr>
                <w:color w:val="auto"/>
                <w:szCs w:val="21"/>
              </w:rPr>
            </w:pPr>
          </w:p>
        </w:tc>
        <w:tc>
          <w:tcPr>
            <w:tcW w:w="1513" w:type="dxa"/>
            <w:noWrap w:val="0"/>
            <w:vAlign w:val="center"/>
          </w:tcPr>
          <w:p w14:paraId="25C22211">
            <w:pPr>
              <w:adjustRightInd w:val="0"/>
              <w:snapToGrid w:val="0"/>
              <w:spacing w:before="50" w:line="360" w:lineRule="auto"/>
              <w:ind w:left="-88" w:leftChars="-42"/>
              <w:jc w:val="center"/>
              <w:rPr>
                <w:color w:val="auto"/>
                <w:szCs w:val="21"/>
              </w:rPr>
            </w:pPr>
          </w:p>
        </w:tc>
        <w:tc>
          <w:tcPr>
            <w:tcW w:w="1061" w:type="dxa"/>
            <w:noWrap w:val="0"/>
            <w:vAlign w:val="center"/>
          </w:tcPr>
          <w:p w14:paraId="571A0A5F">
            <w:pPr>
              <w:adjustRightInd w:val="0"/>
              <w:snapToGrid w:val="0"/>
              <w:spacing w:before="50" w:line="360" w:lineRule="auto"/>
              <w:ind w:left="-88" w:leftChars="-42"/>
              <w:jc w:val="center"/>
              <w:rPr>
                <w:color w:val="auto"/>
                <w:szCs w:val="21"/>
              </w:rPr>
            </w:pPr>
          </w:p>
        </w:tc>
      </w:tr>
      <w:tr w14:paraId="7492E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5A3B4144">
            <w:pPr>
              <w:adjustRightInd w:val="0"/>
              <w:snapToGrid w:val="0"/>
              <w:spacing w:before="50" w:line="360" w:lineRule="auto"/>
              <w:ind w:left="-88" w:leftChars="-42"/>
              <w:jc w:val="center"/>
              <w:rPr>
                <w:color w:val="auto"/>
                <w:szCs w:val="21"/>
              </w:rPr>
            </w:pPr>
          </w:p>
        </w:tc>
        <w:tc>
          <w:tcPr>
            <w:tcW w:w="1877" w:type="dxa"/>
            <w:noWrap w:val="0"/>
            <w:vAlign w:val="center"/>
          </w:tcPr>
          <w:p w14:paraId="5678C7D8">
            <w:pPr>
              <w:adjustRightInd w:val="0"/>
              <w:snapToGrid w:val="0"/>
              <w:spacing w:before="50" w:line="360" w:lineRule="auto"/>
              <w:ind w:left="-88" w:leftChars="-42"/>
              <w:jc w:val="center"/>
              <w:rPr>
                <w:color w:val="auto"/>
                <w:szCs w:val="21"/>
              </w:rPr>
            </w:pPr>
          </w:p>
        </w:tc>
        <w:tc>
          <w:tcPr>
            <w:tcW w:w="1671" w:type="dxa"/>
            <w:noWrap w:val="0"/>
            <w:vAlign w:val="center"/>
          </w:tcPr>
          <w:p w14:paraId="7AD96B66">
            <w:pPr>
              <w:adjustRightInd w:val="0"/>
              <w:snapToGrid w:val="0"/>
              <w:spacing w:before="50" w:line="360" w:lineRule="auto"/>
              <w:ind w:left="-88" w:leftChars="-42"/>
              <w:jc w:val="center"/>
              <w:rPr>
                <w:color w:val="auto"/>
                <w:szCs w:val="21"/>
              </w:rPr>
            </w:pPr>
          </w:p>
        </w:tc>
        <w:tc>
          <w:tcPr>
            <w:tcW w:w="1608" w:type="dxa"/>
            <w:noWrap w:val="0"/>
            <w:vAlign w:val="center"/>
          </w:tcPr>
          <w:p w14:paraId="368E095E">
            <w:pPr>
              <w:adjustRightInd w:val="0"/>
              <w:snapToGrid w:val="0"/>
              <w:spacing w:before="50" w:line="360" w:lineRule="auto"/>
              <w:ind w:left="-88" w:leftChars="-42"/>
              <w:jc w:val="center"/>
              <w:rPr>
                <w:color w:val="auto"/>
                <w:szCs w:val="21"/>
              </w:rPr>
            </w:pPr>
          </w:p>
        </w:tc>
        <w:tc>
          <w:tcPr>
            <w:tcW w:w="1513" w:type="dxa"/>
            <w:noWrap w:val="0"/>
            <w:vAlign w:val="center"/>
          </w:tcPr>
          <w:p w14:paraId="1E861332">
            <w:pPr>
              <w:adjustRightInd w:val="0"/>
              <w:snapToGrid w:val="0"/>
              <w:spacing w:before="50" w:line="360" w:lineRule="auto"/>
              <w:ind w:left="-88" w:leftChars="-42"/>
              <w:jc w:val="center"/>
              <w:rPr>
                <w:color w:val="auto"/>
                <w:szCs w:val="21"/>
              </w:rPr>
            </w:pPr>
          </w:p>
        </w:tc>
        <w:tc>
          <w:tcPr>
            <w:tcW w:w="1061" w:type="dxa"/>
            <w:noWrap w:val="0"/>
            <w:vAlign w:val="center"/>
          </w:tcPr>
          <w:p w14:paraId="1DDFBBC9">
            <w:pPr>
              <w:adjustRightInd w:val="0"/>
              <w:snapToGrid w:val="0"/>
              <w:spacing w:before="50" w:line="360" w:lineRule="auto"/>
              <w:ind w:left="-88" w:leftChars="-42"/>
              <w:jc w:val="center"/>
              <w:rPr>
                <w:color w:val="auto"/>
                <w:szCs w:val="21"/>
              </w:rPr>
            </w:pPr>
          </w:p>
        </w:tc>
      </w:tr>
      <w:tr w14:paraId="5ECFA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8357" w:type="dxa"/>
            <w:gridSpan w:val="6"/>
            <w:noWrap w:val="0"/>
            <w:vAlign w:val="center"/>
          </w:tcPr>
          <w:p w14:paraId="5564F7E0">
            <w:pPr>
              <w:rPr>
                <w:b/>
                <w:color w:val="auto"/>
              </w:rPr>
            </w:pPr>
          </w:p>
        </w:tc>
      </w:tr>
    </w:tbl>
    <w:p w14:paraId="58C809C7">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559CC36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5F3C4965">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38E3C596">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7546D202">
      <w:pPr>
        <w:pStyle w:val="18"/>
        <w:rPr>
          <w:color w:val="auto"/>
        </w:rPr>
      </w:pPr>
    </w:p>
    <w:p w14:paraId="5EEA99A1">
      <w:pPr>
        <w:pStyle w:val="17"/>
        <w:rPr>
          <w:rFonts w:hint="eastAsia"/>
          <w:lang w:eastAsia="zh-CN"/>
        </w:rPr>
      </w:pPr>
    </w:p>
    <w:p w14:paraId="4F73B9B6"/>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24F79">
    <w:pPr>
      <w:pStyle w:val="8"/>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1333E6">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1333E6">
                    <w:pPr>
                      <w:pStyle w:val="8"/>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218840FB">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31645">
    <w:pPr>
      <w:pStyle w:val="8"/>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0F794">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3F0F794">
                    <w:pPr>
                      <w:pStyle w:val="8"/>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67F2DAB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B277D">
    <w:pPr>
      <w:pStyle w:val="9"/>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1350E35"/>
    <w:rsid w:val="02390242"/>
    <w:rsid w:val="03766C9C"/>
    <w:rsid w:val="03E43FAE"/>
    <w:rsid w:val="04653F41"/>
    <w:rsid w:val="04B72FC8"/>
    <w:rsid w:val="04F57A38"/>
    <w:rsid w:val="050719CA"/>
    <w:rsid w:val="06934BAA"/>
    <w:rsid w:val="06E91EC4"/>
    <w:rsid w:val="086F75C9"/>
    <w:rsid w:val="09C0303A"/>
    <w:rsid w:val="0A3F4F3C"/>
    <w:rsid w:val="0A6D3244"/>
    <w:rsid w:val="0A8A74D4"/>
    <w:rsid w:val="0CAD77BD"/>
    <w:rsid w:val="0CD87BD4"/>
    <w:rsid w:val="0E331420"/>
    <w:rsid w:val="0E3A4761"/>
    <w:rsid w:val="0EBC028B"/>
    <w:rsid w:val="0EDD1643"/>
    <w:rsid w:val="0FB9029C"/>
    <w:rsid w:val="10897B23"/>
    <w:rsid w:val="10914EF9"/>
    <w:rsid w:val="10B8663C"/>
    <w:rsid w:val="12080B62"/>
    <w:rsid w:val="12994AC5"/>
    <w:rsid w:val="129F447F"/>
    <w:rsid w:val="12C86253"/>
    <w:rsid w:val="135E7486"/>
    <w:rsid w:val="14E40477"/>
    <w:rsid w:val="15060AC8"/>
    <w:rsid w:val="15125EAE"/>
    <w:rsid w:val="15675A4C"/>
    <w:rsid w:val="15B67DFF"/>
    <w:rsid w:val="17F91BB8"/>
    <w:rsid w:val="193E7D91"/>
    <w:rsid w:val="1943608F"/>
    <w:rsid w:val="19E40286"/>
    <w:rsid w:val="19E91315"/>
    <w:rsid w:val="1AF56B46"/>
    <w:rsid w:val="1CE412C7"/>
    <w:rsid w:val="1D5071B5"/>
    <w:rsid w:val="1DD7486D"/>
    <w:rsid w:val="1E79119D"/>
    <w:rsid w:val="1F334F58"/>
    <w:rsid w:val="1F796B24"/>
    <w:rsid w:val="1FC602A8"/>
    <w:rsid w:val="1FE73549"/>
    <w:rsid w:val="2038045E"/>
    <w:rsid w:val="20AF0900"/>
    <w:rsid w:val="20B41DA7"/>
    <w:rsid w:val="21C61C7A"/>
    <w:rsid w:val="2383771E"/>
    <w:rsid w:val="2392275B"/>
    <w:rsid w:val="23F374DB"/>
    <w:rsid w:val="24881A32"/>
    <w:rsid w:val="25266F96"/>
    <w:rsid w:val="267547DF"/>
    <w:rsid w:val="272B6E6C"/>
    <w:rsid w:val="27CF2BB7"/>
    <w:rsid w:val="2821285F"/>
    <w:rsid w:val="28501465"/>
    <w:rsid w:val="28E81B29"/>
    <w:rsid w:val="28FD390A"/>
    <w:rsid w:val="29B45A41"/>
    <w:rsid w:val="2A174DA9"/>
    <w:rsid w:val="2AB010A8"/>
    <w:rsid w:val="2AC66F99"/>
    <w:rsid w:val="2C0A2E19"/>
    <w:rsid w:val="2C7642D0"/>
    <w:rsid w:val="2C8B7C6A"/>
    <w:rsid w:val="2CC97A35"/>
    <w:rsid w:val="2DD77C64"/>
    <w:rsid w:val="2DDA1E78"/>
    <w:rsid w:val="2DE00B8C"/>
    <w:rsid w:val="2EAC037F"/>
    <w:rsid w:val="2EB67A5C"/>
    <w:rsid w:val="302741D2"/>
    <w:rsid w:val="308B184D"/>
    <w:rsid w:val="309C1E01"/>
    <w:rsid w:val="30BB11DD"/>
    <w:rsid w:val="31F17CD1"/>
    <w:rsid w:val="324F4D43"/>
    <w:rsid w:val="33384C93"/>
    <w:rsid w:val="340F06E9"/>
    <w:rsid w:val="34C12F54"/>
    <w:rsid w:val="34F140E5"/>
    <w:rsid w:val="366241E2"/>
    <w:rsid w:val="36B66AAC"/>
    <w:rsid w:val="36E47928"/>
    <w:rsid w:val="372F7378"/>
    <w:rsid w:val="37BA0809"/>
    <w:rsid w:val="397348CD"/>
    <w:rsid w:val="3A8E0AB7"/>
    <w:rsid w:val="3A994AB7"/>
    <w:rsid w:val="3B3B544D"/>
    <w:rsid w:val="3B654F2B"/>
    <w:rsid w:val="3BB72BAE"/>
    <w:rsid w:val="3BFC7D2B"/>
    <w:rsid w:val="3C7C799C"/>
    <w:rsid w:val="3C8A61A4"/>
    <w:rsid w:val="3D5E17FF"/>
    <w:rsid w:val="3DF93413"/>
    <w:rsid w:val="3DFD1951"/>
    <w:rsid w:val="3E1F0DA4"/>
    <w:rsid w:val="3E584E51"/>
    <w:rsid w:val="3E6E70D5"/>
    <w:rsid w:val="3EBE1ADE"/>
    <w:rsid w:val="403B4B34"/>
    <w:rsid w:val="4140452A"/>
    <w:rsid w:val="414D7889"/>
    <w:rsid w:val="41BB0BAE"/>
    <w:rsid w:val="425629F5"/>
    <w:rsid w:val="4284152B"/>
    <w:rsid w:val="429A4992"/>
    <w:rsid w:val="435B161D"/>
    <w:rsid w:val="43B25DAC"/>
    <w:rsid w:val="44771DFD"/>
    <w:rsid w:val="450F250D"/>
    <w:rsid w:val="45D569C3"/>
    <w:rsid w:val="479B74B7"/>
    <w:rsid w:val="48735221"/>
    <w:rsid w:val="49E92B05"/>
    <w:rsid w:val="4A354E62"/>
    <w:rsid w:val="4AEE1A11"/>
    <w:rsid w:val="4B7F39F4"/>
    <w:rsid w:val="4BAE646F"/>
    <w:rsid w:val="4C06451A"/>
    <w:rsid w:val="4CAC1559"/>
    <w:rsid w:val="4D754257"/>
    <w:rsid w:val="4DCD6AB3"/>
    <w:rsid w:val="4DDD6104"/>
    <w:rsid w:val="4EE7662F"/>
    <w:rsid w:val="50216DCD"/>
    <w:rsid w:val="50540C20"/>
    <w:rsid w:val="506258C6"/>
    <w:rsid w:val="51AC28BD"/>
    <w:rsid w:val="52183ACC"/>
    <w:rsid w:val="53B55872"/>
    <w:rsid w:val="544055F2"/>
    <w:rsid w:val="54AD4386"/>
    <w:rsid w:val="5587625E"/>
    <w:rsid w:val="55D8243C"/>
    <w:rsid w:val="56483C8F"/>
    <w:rsid w:val="581A7C72"/>
    <w:rsid w:val="583A4BD7"/>
    <w:rsid w:val="58CD07BD"/>
    <w:rsid w:val="59C74B1F"/>
    <w:rsid w:val="5A886F59"/>
    <w:rsid w:val="604D5946"/>
    <w:rsid w:val="611B6B1B"/>
    <w:rsid w:val="62030FF0"/>
    <w:rsid w:val="62C222C2"/>
    <w:rsid w:val="632D7C40"/>
    <w:rsid w:val="64133D6A"/>
    <w:rsid w:val="64245572"/>
    <w:rsid w:val="64F219E2"/>
    <w:rsid w:val="66C30AF5"/>
    <w:rsid w:val="678E4F5D"/>
    <w:rsid w:val="67F3562A"/>
    <w:rsid w:val="680E122C"/>
    <w:rsid w:val="6A4E1D63"/>
    <w:rsid w:val="6B592423"/>
    <w:rsid w:val="6C486FE4"/>
    <w:rsid w:val="6CA409DF"/>
    <w:rsid w:val="6DE375E4"/>
    <w:rsid w:val="6E8E5287"/>
    <w:rsid w:val="6FAC3B48"/>
    <w:rsid w:val="6FAD463B"/>
    <w:rsid w:val="6FBE332C"/>
    <w:rsid w:val="70CE0BC9"/>
    <w:rsid w:val="71554367"/>
    <w:rsid w:val="71584067"/>
    <w:rsid w:val="71F26E91"/>
    <w:rsid w:val="735201FF"/>
    <w:rsid w:val="737B50A4"/>
    <w:rsid w:val="73F40E72"/>
    <w:rsid w:val="74566F5C"/>
    <w:rsid w:val="750117A8"/>
    <w:rsid w:val="751301BD"/>
    <w:rsid w:val="755B2270"/>
    <w:rsid w:val="75E27514"/>
    <w:rsid w:val="7612420D"/>
    <w:rsid w:val="76920D75"/>
    <w:rsid w:val="76C47877"/>
    <w:rsid w:val="77423DFF"/>
    <w:rsid w:val="783B5EA9"/>
    <w:rsid w:val="79EB699D"/>
    <w:rsid w:val="7B0620DE"/>
    <w:rsid w:val="7BBF44BB"/>
    <w:rsid w:val="7BF15CE4"/>
    <w:rsid w:val="7C3A27E5"/>
    <w:rsid w:val="7D9727DD"/>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widowControl/>
      <w:ind w:firstLine="420"/>
      <w:jc w:val="left"/>
    </w:pPr>
    <w:rPr>
      <w:kern w:val="0"/>
      <w:sz w:val="20"/>
      <w:szCs w:val="20"/>
    </w:rPr>
  </w:style>
  <w:style w:type="paragraph" w:customStyle="1" w:styleId="5">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6">
    <w:name w:val="Body Text Indent"/>
    <w:basedOn w:val="1"/>
    <w:next w:val="1"/>
    <w:qFormat/>
    <w:uiPriority w:val="99"/>
    <w:pPr>
      <w:spacing w:line="400" w:lineRule="exact"/>
      <w:ind w:left="630"/>
    </w:pPr>
    <w:rPr>
      <w:rFonts w:ascii="楷体_GB2312"/>
      <w:sz w:val="30"/>
      <w:szCs w:val="30"/>
    </w:rPr>
  </w:style>
  <w:style w:type="paragraph" w:styleId="7">
    <w:name w:val="Date"/>
    <w:basedOn w:val="1"/>
    <w:next w:val="1"/>
    <w:qFormat/>
    <w:uiPriority w:val="0"/>
    <w:rPr>
      <w:color w:val="000000"/>
      <w:kern w:val="0"/>
      <w:sz w:val="30"/>
    </w:rPr>
  </w:style>
  <w:style w:type="paragraph" w:styleId="8">
    <w:name w:val="footer"/>
    <w:basedOn w:val="1"/>
    <w:qFormat/>
    <w:uiPriority w:val="0"/>
    <w:pPr>
      <w:tabs>
        <w:tab w:val="center" w:pos="4153"/>
        <w:tab w:val="right" w:pos="8306"/>
      </w:tabs>
      <w:snapToGrid w:val="0"/>
      <w:jc w:val="left"/>
    </w:pPr>
    <w:rPr>
      <w:kern w:val="0"/>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rPr>
      <w:sz w:val="24"/>
    </w:rPr>
  </w:style>
  <w:style w:type="paragraph" w:styleId="11">
    <w:name w:val="Body Text First Indent 2"/>
    <w:basedOn w:val="6"/>
    <w:next w:val="4"/>
    <w:qFormat/>
    <w:uiPriority w:val="0"/>
    <w:pPr>
      <w:overflowPunct w:val="0"/>
      <w:adjustRightInd w:val="0"/>
      <w:spacing w:line="500" w:lineRule="exact"/>
      <w:ind w:firstLine="420" w:firstLineChars="200"/>
      <w:textAlignment w:val="baseline"/>
    </w:pPr>
    <w:rPr>
      <w:rFonts w:eastAsia="仿宋_GB2312"/>
      <w:kern w:val="28"/>
      <w:sz w:val="2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6">
    <w:name w:val="大标题"/>
    <w:basedOn w:val="1"/>
    <w:next w:val="11"/>
    <w:qFormat/>
    <w:uiPriority w:val="0"/>
    <w:pPr>
      <w:jc w:val="center"/>
    </w:pPr>
    <w:rPr>
      <w:rFonts w:ascii="Arial" w:hAnsi="Arial" w:eastAsia="宋体"/>
      <w:b/>
      <w:sz w:val="28"/>
      <w:szCs w:val="24"/>
    </w:rPr>
  </w:style>
  <w:style w:type="paragraph" w:customStyle="1" w:styleId="17">
    <w:name w:val="列出段落1"/>
    <w:basedOn w:val="1"/>
    <w:qFormat/>
    <w:uiPriority w:val="99"/>
    <w:pPr>
      <w:ind w:firstLine="420" w:firstLineChars="200"/>
    </w:pPr>
  </w:style>
  <w:style w:type="paragraph" w:customStyle="1" w:styleId="18">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9">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5219</Words>
  <Characters>5509</Characters>
  <Lines>0</Lines>
  <Paragraphs>0</Paragraphs>
  <TotalTime>1</TotalTime>
  <ScaleCrop>false</ScaleCrop>
  <LinksUpToDate>false</LinksUpToDate>
  <CharactersWithSpaces>5703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德普</cp:lastModifiedBy>
  <dcterms:modified xsi:type="dcterms:W3CDTF">2026-03-10T08:20:50Z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F9EA2FF5ADA44EC3A51C18A24401F81A_13</vt:lpwstr>
  </property>
  <property fmtid="{D5CDD505-2E9C-101B-9397-08002B2CF9AE}" pid="4" name="KSOTemplateDocerSaveRecord">
    <vt:lpwstr>eyJoZGlkIjoiOWU3YmMxNGQ0NDE0NTRiYjQ3MWFkZjk1MWM2MTc2NWEiLCJ1c2VySWQiOiI0NDIzNjcyODQifQ==</vt:lpwstr>
  </property>
</Properties>
</file>