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E6CB9">
      <w:pPr>
        <w:pStyle w:val="5"/>
        <w:snapToGrid w:val="0"/>
        <w:jc w:val="center"/>
        <w:rPr>
          <w:rFonts w:ascii="Arial" w:hAnsi="Arial" w:eastAsia="方正小标宋简体" w:cs="Arial"/>
          <w:color w:val="auto"/>
          <w:sz w:val="72"/>
          <w:szCs w:val="72"/>
        </w:rPr>
      </w:pPr>
    </w:p>
    <w:p w14:paraId="2E98DCBA">
      <w:pPr>
        <w:pStyle w:val="5"/>
        <w:tabs>
          <w:tab w:val="left" w:pos="312"/>
        </w:tabs>
        <w:snapToGrid w:val="0"/>
        <w:spacing w:line="288" w:lineRule="auto"/>
        <w:jc w:val="center"/>
        <w:rPr>
          <w:rFonts w:hint="eastAsia" w:ascii="Arial" w:hAnsi="Arial" w:eastAsia="方正小标宋简体" w:cs="Arial"/>
          <w:color w:val="auto"/>
          <w:sz w:val="72"/>
          <w:szCs w:val="72"/>
          <w:lang w:eastAsia="zh-CN"/>
        </w:rPr>
      </w:pPr>
      <w:bookmarkStart w:id="0" w:name="_Toc16523570"/>
      <w:r>
        <w:rPr>
          <w:rFonts w:hint="eastAsia" w:ascii="Arial" w:hAnsi="Arial" w:eastAsia="方正小标宋简体" w:cs="Arial"/>
          <w:color w:val="auto"/>
          <w:sz w:val="72"/>
          <w:szCs w:val="72"/>
        </w:rPr>
        <w:t>娄底市中心医院</w:t>
      </w:r>
      <w:r>
        <w:rPr>
          <w:rFonts w:hint="eastAsia" w:ascii="Arial" w:hAnsi="Arial" w:eastAsia="方正小标宋简体" w:cs="Arial"/>
          <w:color w:val="auto"/>
          <w:sz w:val="72"/>
          <w:szCs w:val="72"/>
          <w:lang w:eastAsia="zh-CN"/>
        </w:rPr>
        <w:t>院内</w:t>
      </w:r>
    </w:p>
    <w:p w14:paraId="2D54DD90">
      <w:pPr>
        <w:pStyle w:val="5"/>
        <w:snapToGrid w:val="0"/>
        <w:jc w:val="center"/>
        <w:rPr>
          <w:rFonts w:ascii="Arial" w:hAnsi="Arial" w:eastAsia="方正小标宋简体" w:cs="Arial"/>
          <w:color w:val="auto"/>
          <w:sz w:val="72"/>
          <w:szCs w:val="72"/>
        </w:rPr>
      </w:pPr>
    </w:p>
    <w:p w14:paraId="692D2DB5">
      <w:pPr>
        <w:pStyle w:val="5"/>
        <w:snapToGrid w:val="0"/>
        <w:jc w:val="center"/>
        <w:rPr>
          <w:rFonts w:hint="eastAsia" w:ascii="Arial" w:hAnsi="Arial" w:eastAsia="方正小标宋简体" w:cs="Arial"/>
          <w:color w:val="auto"/>
          <w:sz w:val="72"/>
          <w:szCs w:val="72"/>
          <w:lang w:eastAsia="zh-CN"/>
        </w:rPr>
      </w:pPr>
      <w:r>
        <w:rPr>
          <w:rFonts w:hint="eastAsia" w:ascii="Arial" w:hAnsi="Arial" w:eastAsia="方正小标宋简体" w:cs="Arial"/>
          <w:color w:val="auto"/>
          <w:sz w:val="72"/>
          <w:szCs w:val="72"/>
          <w:lang w:eastAsia="zh-CN"/>
        </w:rPr>
        <w:t>招</w:t>
      </w:r>
    </w:p>
    <w:p w14:paraId="0DADCB48">
      <w:pPr>
        <w:pStyle w:val="5"/>
        <w:snapToGrid w:val="0"/>
        <w:jc w:val="center"/>
        <w:rPr>
          <w:rFonts w:hint="eastAsia" w:ascii="Arial" w:hAnsi="Arial" w:eastAsia="方正小标宋简体" w:cs="Arial"/>
          <w:color w:val="auto"/>
          <w:sz w:val="72"/>
          <w:szCs w:val="72"/>
          <w:lang w:eastAsia="zh-CN"/>
        </w:rPr>
      </w:pPr>
    </w:p>
    <w:p w14:paraId="788AF8A4">
      <w:pPr>
        <w:pStyle w:val="5"/>
        <w:snapToGrid w:val="0"/>
        <w:jc w:val="center"/>
        <w:rPr>
          <w:rFonts w:ascii="Arial" w:hAnsi="Arial" w:eastAsia="方正小标宋简体" w:cs="Arial"/>
          <w:color w:val="auto"/>
          <w:sz w:val="72"/>
          <w:szCs w:val="72"/>
        </w:rPr>
      </w:pPr>
      <w:r>
        <w:rPr>
          <w:rFonts w:hint="eastAsia" w:ascii="Arial" w:hAnsi="Arial" w:eastAsia="方正小标宋简体" w:cs="Arial"/>
          <w:color w:val="auto"/>
          <w:sz w:val="72"/>
          <w:szCs w:val="72"/>
          <w:lang w:eastAsia="zh-CN"/>
        </w:rPr>
        <w:t>标</w:t>
      </w:r>
    </w:p>
    <w:p w14:paraId="21BB5C33">
      <w:pPr>
        <w:pStyle w:val="5"/>
        <w:snapToGrid w:val="0"/>
        <w:jc w:val="center"/>
        <w:rPr>
          <w:rFonts w:ascii="Arial" w:hAnsi="Arial" w:eastAsia="方正小标宋简体" w:cs="Arial"/>
          <w:color w:val="auto"/>
          <w:sz w:val="72"/>
          <w:szCs w:val="72"/>
        </w:rPr>
      </w:pPr>
    </w:p>
    <w:p w14:paraId="5F69EBCF">
      <w:pPr>
        <w:pStyle w:val="5"/>
        <w:snapToGrid w:val="0"/>
        <w:jc w:val="center"/>
        <w:rPr>
          <w:rFonts w:ascii="Arial" w:hAnsi="Arial" w:eastAsia="方正小标宋简体" w:cs="Arial"/>
          <w:color w:val="auto"/>
          <w:sz w:val="72"/>
          <w:szCs w:val="72"/>
        </w:rPr>
      </w:pPr>
      <w:r>
        <w:rPr>
          <w:rFonts w:ascii="Arial" w:hAnsi="Arial" w:eastAsia="方正小标宋简体" w:cs="Arial"/>
          <w:color w:val="auto"/>
          <w:sz w:val="72"/>
          <w:szCs w:val="72"/>
        </w:rPr>
        <w:t>文</w:t>
      </w:r>
    </w:p>
    <w:p w14:paraId="503B679C">
      <w:pPr>
        <w:pStyle w:val="5"/>
        <w:snapToGrid w:val="0"/>
        <w:jc w:val="center"/>
        <w:rPr>
          <w:rFonts w:ascii="Arial" w:hAnsi="Arial" w:eastAsia="方正小标宋简体" w:cs="Arial"/>
          <w:color w:val="auto"/>
          <w:sz w:val="72"/>
          <w:szCs w:val="72"/>
        </w:rPr>
      </w:pPr>
    </w:p>
    <w:p w14:paraId="2B2937B0">
      <w:pPr>
        <w:pStyle w:val="5"/>
        <w:snapToGrid w:val="0"/>
        <w:jc w:val="center"/>
        <w:rPr>
          <w:rFonts w:ascii="Arial" w:hAnsi="Arial" w:eastAsia="方正小标宋简体" w:cs="Arial"/>
          <w:color w:val="auto"/>
          <w:sz w:val="36"/>
          <w:szCs w:val="36"/>
        </w:rPr>
      </w:pPr>
      <w:r>
        <w:rPr>
          <w:rFonts w:ascii="Arial" w:hAnsi="Arial" w:eastAsia="方正小标宋简体" w:cs="Arial"/>
          <w:color w:val="auto"/>
          <w:sz w:val="72"/>
          <w:szCs w:val="72"/>
        </w:rPr>
        <w:t>件</w:t>
      </w:r>
    </w:p>
    <w:p w14:paraId="1E111AF1">
      <w:pPr>
        <w:pStyle w:val="5"/>
        <w:snapToGrid w:val="0"/>
        <w:jc w:val="center"/>
        <w:rPr>
          <w:rFonts w:ascii="Arial" w:hAnsi="Arial" w:cs="Arial"/>
          <w:color w:val="auto"/>
          <w:sz w:val="32"/>
          <w:szCs w:val="32"/>
        </w:rPr>
      </w:pPr>
    </w:p>
    <w:p w14:paraId="2E067A04">
      <w:pPr>
        <w:pStyle w:val="5"/>
        <w:snapToGrid w:val="0"/>
        <w:jc w:val="center"/>
        <w:rPr>
          <w:rFonts w:ascii="Arial" w:hAnsi="Arial" w:cs="Arial"/>
          <w:color w:val="auto"/>
          <w:sz w:val="32"/>
          <w:szCs w:val="32"/>
        </w:rPr>
      </w:pPr>
    </w:p>
    <w:p w14:paraId="20A09B03">
      <w:pPr>
        <w:pStyle w:val="5"/>
        <w:snapToGrid w:val="0"/>
        <w:jc w:val="center"/>
        <w:rPr>
          <w:rFonts w:ascii="Arial" w:hAnsi="Arial" w:cs="Arial"/>
          <w:color w:val="auto"/>
          <w:sz w:val="32"/>
          <w:szCs w:val="32"/>
        </w:rPr>
      </w:pPr>
    </w:p>
    <w:p w14:paraId="47A0C992">
      <w:pPr>
        <w:spacing w:line="360" w:lineRule="auto"/>
        <w:rPr>
          <w:rFonts w:hint="eastAsia"/>
          <w:bCs/>
          <w:color w:val="auto"/>
          <w:sz w:val="32"/>
          <w:szCs w:val="32"/>
        </w:rPr>
      </w:pPr>
    </w:p>
    <w:p w14:paraId="0ED340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eastAsia="宋体"/>
          <w:bCs/>
          <w:color w:val="auto"/>
          <w:sz w:val="32"/>
          <w:szCs w:val="32"/>
          <w:lang w:eastAsia="zh-CN"/>
        </w:rPr>
      </w:pPr>
      <w:r>
        <w:rPr>
          <w:rFonts w:hint="eastAsia"/>
          <w:bCs/>
          <w:color w:val="auto"/>
          <w:sz w:val="32"/>
          <w:szCs w:val="32"/>
        </w:rPr>
        <w:t>项目名称：</w:t>
      </w:r>
      <w:r>
        <w:rPr>
          <w:rFonts w:hint="eastAsia" w:ascii="Times New Roman" w:hAnsi="Times New Roman" w:eastAsia="宋体" w:cs="Times New Roman"/>
          <w:bCs/>
          <w:color w:val="auto"/>
          <w:sz w:val="32"/>
          <w:szCs w:val="32"/>
          <w:lang w:eastAsia="zh-CN"/>
        </w:rPr>
        <w:t>娄底市中心医院（娄底医院）安防器材采购招标文件院内</w:t>
      </w:r>
      <w:r>
        <w:rPr>
          <w:rFonts w:hint="eastAsia"/>
          <w:bCs/>
          <w:color w:val="auto"/>
          <w:sz w:val="32"/>
          <w:szCs w:val="32"/>
          <w:lang w:eastAsia="zh-CN"/>
        </w:rPr>
        <w:t>招标</w:t>
      </w:r>
    </w:p>
    <w:p w14:paraId="0752DD91">
      <w:pPr>
        <w:spacing w:line="320" w:lineRule="exact"/>
        <w:jc w:val="left"/>
        <w:rPr>
          <w:color w:val="auto"/>
          <w:sz w:val="24"/>
        </w:rPr>
      </w:pPr>
    </w:p>
    <w:p w14:paraId="05F94062">
      <w:pPr>
        <w:spacing w:line="320" w:lineRule="exact"/>
        <w:ind w:firstLine="3520" w:firstLineChars="1100"/>
        <w:jc w:val="both"/>
        <w:rPr>
          <w:rFonts w:hint="eastAsia" w:ascii="宋体" w:hAnsi="宋体" w:cs="宋体"/>
          <w:bCs/>
          <w:color w:val="auto"/>
          <w:sz w:val="32"/>
          <w:szCs w:val="32"/>
        </w:rPr>
      </w:pPr>
      <w:r>
        <w:rPr>
          <w:rFonts w:hint="eastAsia" w:ascii="宋体" w:hAnsi="宋体" w:cs="宋体"/>
          <w:bCs/>
          <w:color w:val="auto"/>
          <w:sz w:val="32"/>
          <w:szCs w:val="32"/>
        </w:rPr>
        <w:t>二〇二</w:t>
      </w:r>
      <w:r>
        <w:rPr>
          <w:rFonts w:hint="eastAsia" w:ascii="宋体" w:hAnsi="宋体" w:cs="宋体"/>
          <w:bCs/>
          <w:color w:val="auto"/>
          <w:sz w:val="32"/>
          <w:szCs w:val="32"/>
          <w:lang w:val="en-US" w:eastAsia="zh-CN"/>
        </w:rPr>
        <w:t>六</w:t>
      </w:r>
      <w:r>
        <w:rPr>
          <w:rFonts w:hint="eastAsia" w:ascii="宋体" w:hAnsi="宋体" w:cs="宋体"/>
          <w:bCs/>
          <w:color w:val="auto"/>
          <w:sz w:val="32"/>
          <w:szCs w:val="32"/>
        </w:rPr>
        <w:t>年</w:t>
      </w:r>
      <w:r>
        <w:rPr>
          <w:rFonts w:hint="eastAsia" w:ascii="宋体" w:hAnsi="宋体" w:cs="宋体"/>
          <w:bCs/>
          <w:color w:val="auto"/>
          <w:sz w:val="32"/>
          <w:szCs w:val="32"/>
          <w:lang w:val="en-US" w:eastAsia="zh-CN"/>
        </w:rPr>
        <w:t>五</w:t>
      </w:r>
      <w:r>
        <w:rPr>
          <w:rFonts w:hint="eastAsia" w:ascii="宋体" w:hAnsi="宋体" w:cs="宋体"/>
          <w:bCs/>
          <w:color w:val="auto"/>
          <w:sz w:val="32"/>
          <w:szCs w:val="32"/>
        </w:rPr>
        <w:t>月</w:t>
      </w:r>
    </w:p>
    <w:p w14:paraId="02A5E9BC">
      <w:pPr>
        <w:rPr>
          <w:rFonts w:hint="eastAsia" w:ascii="宋体" w:hAnsi="宋体" w:cs="宋体"/>
          <w:color w:val="auto"/>
          <w:sz w:val="44"/>
          <w:szCs w:val="44"/>
          <w:lang w:val="en-US" w:eastAsia="zh-CN"/>
        </w:rPr>
      </w:pPr>
    </w:p>
    <w:p w14:paraId="46E662AB">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bookmarkEnd w:id="0"/>
    </w:p>
    <w:p w14:paraId="211D5364">
      <w:pPr>
        <w:pStyle w:val="5"/>
        <w:numPr>
          <w:ilvl w:val="0"/>
          <w:numId w:val="0"/>
        </w:numPr>
        <w:tabs>
          <w:tab w:val="left" w:pos="312"/>
        </w:tabs>
        <w:snapToGrid w:val="0"/>
        <w:spacing w:line="48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娄底市中心医院（娄底医院）安防器材采购进行挂网，公告如下：</w:t>
      </w:r>
    </w:p>
    <w:p w14:paraId="529A8506">
      <w:pPr>
        <w:pStyle w:val="5"/>
        <w:numPr>
          <w:ilvl w:val="0"/>
          <w:numId w:val="0"/>
        </w:numPr>
        <w:tabs>
          <w:tab w:val="left" w:pos="312"/>
        </w:tabs>
        <w:snapToGrid w:val="0"/>
        <w:spacing w:line="48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一、项目信息</w:t>
      </w:r>
    </w:p>
    <w:p w14:paraId="4CB04DB2">
      <w:pPr>
        <w:pStyle w:val="5"/>
        <w:numPr>
          <w:ilvl w:val="0"/>
          <w:numId w:val="0"/>
        </w:numPr>
        <w:tabs>
          <w:tab w:val="left" w:pos="312"/>
        </w:tabs>
        <w:snapToGrid w:val="0"/>
        <w:spacing w:line="48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项目名称：娄底市中心医院（娄底医院）安防器材采购项目</w:t>
      </w:r>
    </w:p>
    <w:p w14:paraId="578DFB3B">
      <w:pPr>
        <w:pStyle w:val="5"/>
        <w:numPr>
          <w:ilvl w:val="0"/>
          <w:numId w:val="0"/>
        </w:numPr>
        <w:tabs>
          <w:tab w:val="left" w:pos="312"/>
        </w:tabs>
        <w:snapToGrid w:val="0"/>
        <w:spacing w:line="48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二、采购方式</w:t>
      </w:r>
    </w:p>
    <w:p w14:paraId="264727AD">
      <w:pPr>
        <w:pStyle w:val="5"/>
        <w:numPr>
          <w:ilvl w:val="0"/>
          <w:numId w:val="0"/>
        </w:numPr>
        <w:tabs>
          <w:tab w:val="left" w:pos="312"/>
        </w:tabs>
        <w:snapToGrid w:val="0"/>
        <w:spacing w:line="48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医院公开挂网，最低评标价法，在满足所有参数的条件下，报价最低者中标，如有多个并列最低价，则由并列最低价投标人再次报价，直至出现最低报价为止。</w:t>
      </w:r>
    </w:p>
    <w:p w14:paraId="2481ACB4">
      <w:pPr>
        <w:pStyle w:val="5"/>
        <w:numPr>
          <w:ilvl w:val="0"/>
          <w:numId w:val="1"/>
        </w:numPr>
        <w:tabs>
          <w:tab w:val="left" w:pos="312"/>
        </w:tabs>
        <w:snapToGrid w:val="0"/>
        <w:spacing w:line="480" w:lineRule="auto"/>
        <w:ind w:firstLine="560" w:firstLineChars="200"/>
        <w:rPr>
          <w:rFonts w:hint="eastAsia" w:ascii="仿宋" w:hAnsi="仿宋" w:eastAsia="仿宋" w:cs="仿宋"/>
          <w:color w:val="auto"/>
          <w:sz w:val="28"/>
          <w:szCs w:val="28"/>
        </w:rPr>
      </w:pPr>
      <w:r>
        <w:rPr>
          <w:rFonts w:hint="eastAsia"/>
          <w:bCs/>
          <w:color w:val="auto"/>
          <w:sz w:val="28"/>
          <w:szCs w:val="28"/>
          <w:lang w:val="en-US" w:eastAsia="zh-CN"/>
        </w:rPr>
        <w:t>投标人资格要求</w:t>
      </w:r>
    </w:p>
    <w:p w14:paraId="28EACE9B">
      <w:pPr>
        <w:keepNext w:val="0"/>
        <w:keepLines w:val="0"/>
        <w:pageBreakBefore w:val="0"/>
        <w:widowControl w:val="0"/>
        <w:kinsoku/>
        <w:wordWrap/>
        <w:overflowPunct/>
        <w:topLinePunct w:val="0"/>
        <w:autoSpaceDE/>
        <w:autoSpaceDN/>
        <w:bidi w:val="0"/>
        <w:adjustRightInd w:val="0"/>
        <w:snapToGrid w:val="0"/>
        <w:spacing w:line="640" w:lineRule="exact"/>
        <w:ind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eastAsia="zh-CN"/>
        </w:rPr>
        <w:t>1.</w:t>
      </w:r>
      <w:r>
        <w:rPr>
          <w:rFonts w:hint="eastAsia" w:ascii="仿宋" w:hAnsi="仿宋" w:eastAsia="仿宋" w:cs="仿宋"/>
          <w:sz w:val="28"/>
          <w:szCs w:val="28"/>
        </w:rPr>
        <w:t xml:space="preserve">投标人基本资格条件：投标人必须是在中华人民共和国境内注册登记的法人、非法人组织或者自然人，且应当符合《政府采购法》第二十二条规定,即： </w:t>
      </w:r>
    </w:p>
    <w:p w14:paraId="16FB8C44">
      <w:pPr>
        <w:keepNext w:val="0"/>
        <w:keepLines w:val="0"/>
        <w:pageBreakBefore w:val="0"/>
        <w:widowControl w:val="0"/>
        <w:kinsoku/>
        <w:wordWrap/>
        <w:overflowPunct/>
        <w:topLinePunct w:val="0"/>
        <w:autoSpaceDE/>
        <w:autoSpaceDN/>
        <w:bidi w:val="0"/>
        <w:adjustRightInd w:val="0"/>
        <w:snapToGrid w:val="0"/>
        <w:spacing w:line="6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（1）具有独立承担民事责任的能力；</w:t>
      </w:r>
    </w:p>
    <w:p w14:paraId="145B7DCE">
      <w:pPr>
        <w:keepNext w:val="0"/>
        <w:keepLines w:val="0"/>
        <w:pageBreakBefore w:val="0"/>
        <w:widowControl w:val="0"/>
        <w:kinsoku/>
        <w:wordWrap/>
        <w:overflowPunct/>
        <w:topLinePunct w:val="0"/>
        <w:autoSpaceDE/>
        <w:autoSpaceDN/>
        <w:bidi w:val="0"/>
        <w:adjustRightInd w:val="0"/>
        <w:snapToGrid w:val="0"/>
        <w:spacing w:line="6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（2）具有良好的商业信誉和健全的财务会计制度；</w:t>
      </w:r>
    </w:p>
    <w:p w14:paraId="4CC8143F">
      <w:pPr>
        <w:keepNext w:val="0"/>
        <w:keepLines w:val="0"/>
        <w:pageBreakBefore w:val="0"/>
        <w:widowControl w:val="0"/>
        <w:kinsoku/>
        <w:wordWrap/>
        <w:overflowPunct/>
        <w:topLinePunct w:val="0"/>
        <w:autoSpaceDE/>
        <w:autoSpaceDN/>
        <w:bidi w:val="0"/>
        <w:adjustRightInd w:val="0"/>
        <w:snapToGrid w:val="0"/>
        <w:spacing w:line="6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（3）具有履行合同所必需的设备和专业技术能力；</w:t>
      </w:r>
    </w:p>
    <w:p w14:paraId="6D5F3DF3">
      <w:pPr>
        <w:keepNext w:val="0"/>
        <w:keepLines w:val="0"/>
        <w:pageBreakBefore w:val="0"/>
        <w:widowControl w:val="0"/>
        <w:kinsoku/>
        <w:wordWrap/>
        <w:overflowPunct/>
        <w:topLinePunct w:val="0"/>
        <w:autoSpaceDE/>
        <w:autoSpaceDN/>
        <w:bidi w:val="0"/>
        <w:adjustRightInd w:val="0"/>
        <w:snapToGrid w:val="0"/>
        <w:spacing w:line="6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（4）有依法缴纳税收和社会保障资金的良好记录；</w:t>
      </w:r>
    </w:p>
    <w:p w14:paraId="6745CDE8">
      <w:pPr>
        <w:keepNext w:val="0"/>
        <w:keepLines w:val="0"/>
        <w:pageBreakBefore w:val="0"/>
        <w:widowControl w:val="0"/>
        <w:kinsoku/>
        <w:wordWrap/>
        <w:overflowPunct/>
        <w:topLinePunct w:val="0"/>
        <w:autoSpaceDE/>
        <w:autoSpaceDN/>
        <w:bidi w:val="0"/>
        <w:adjustRightInd w:val="0"/>
        <w:snapToGrid w:val="0"/>
        <w:spacing w:line="6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（5）参加政府采购活动前三年内，在经营活动中没有重大违法记录；</w:t>
      </w:r>
    </w:p>
    <w:p w14:paraId="2E0E570B">
      <w:pPr>
        <w:keepNext w:val="0"/>
        <w:keepLines w:val="0"/>
        <w:pageBreakBefore w:val="0"/>
        <w:widowControl w:val="0"/>
        <w:kinsoku/>
        <w:wordWrap/>
        <w:overflowPunct/>
        <w:topLinePunct w:val="0"/>
        <w:autoSpaceDE/>
        <w:autoSpaceDN/>
        <w:bidi w:val="0"/>
        <w:adjustRightInd w:val="0"/>
        <w:snapToGrid w:val="0"/>
        <w:spacing w:line="6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（6）法律、行政法规规定的其他条件。</w:t>
      </w:r>
    </w:p>
    <w:p w14:paraId="7816F223">
      <w:pPr>
        <w:keepNext w:val="0"/>
        <w:keepLines w:val="0"/>
        <w:pageBreakBefore w:val="0"/>
        <w:widowControl w:val="0"/>
        <w:kinsoku/>
        <w:wordWrap/>
        <w:overflowPunct/>
        <w:topLinePunct w:val="0"/>
        <w:autoSpaceDE/>
        <w:autoSpaceDN/>
        <w:bidi w:val="0"/>
        <w:adjustRightInd w:val="0"/>
        <w:snapToGrid w:val="0"/>
        <w:spacing w:line="6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、单位负责人为同一人或者存在直接控股、管理关系的不同投标人，不得</w:t>
      </w:r>
      <w:r>
        <w:rPr>
          <w:rFonts w:hint="eastAsia" w:ascii="仿宋" w:hAnsi="仿宋" w:eastAsia="仿宋" w:cs="仿宋"/>
          <w:color w:val="auto"/>
          <w:sz w:val="28"/>
          <w:szCs w:val="28"/>
        </w:rPr>
        <w:t>参加本项目同一合</w:t>
      </w:r>
      <w:r>
        <w:rPr>
          <w:rFonts w:hint="eastAsia" w:ascii="仿宋" w:hAnsi="仿宋" w:eastAsia="仿宋" w:cs="仿宋"/>
          <w:sz w:val="28"/>
          <w:szCs w:val="28"/>
        </w:rPr>
        <w:t>同项下的政府采购活动。</w:t>
      </w:r>
    </w:p>
    <w:p w14:paraId="28A92469">
      <w:pPr>
        <w:keepNext w:val="0"/>
        <w:keepLines w:val="0"/>
        <w:pageBreakBefore w:val="0"/>
        <w:widowControl w:val="0"/>
        <w:kinsoku/>
        <w:wordWrap/>
        <w:overflowPunct/>
        <w:topLinePunct w:val="0"/>
        <w:autoSpaceDE/>
        <w:autoSpaceDN/>
        <w:bidi w:val="0"/>
        <w:adjustRightInd w:val="0"/>
        <w:snapToGrid w:val="0"/>
        <w:spacing w:line="6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、为本采购项目提供整体设计、规范编制或者项目管理、监理、检测等服务的，不得再参加本项目的其他招标采购活动。</w:t>
      </w:r>
    </w:p>
    <w:p w14:paraId="7E1DACEA">
      <w:pPr>
        <w:keepNext w:val="0"/>
        <w:keepLines w:val="0"/>
        <w:pageBreakBefore w:val="0"/>
        <w:widowControl w:val="0"/>
        <w:kinsoku/>
        <w:wordWrap/>
        <w:overflowPunct/>
        <w:topLinePunct w:val="0"/>
        <w:autoSpaceDE/>
        <w:autoSpaceDN/>
        <w:bidi w:val="0"/>
        <w:adjustRightInd w:val="0"/>
        <w:snapToGrid w:val="0"/>
        <w:spacing w:line="6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、未被列入失信被执行人、重大税收违法案件当事人名单，未被列入政府采购严重违法失信行为记录名单。</w:t>
      </w:r>
    </w:p>
    <w:p w14:paraId="4D779DB1">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四、投标截止时间、开标时间及地点：</w:t>
      </w:r>
    </w:p>
    <w:p w14:paraId="396E2A40">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1、报名方式及报名内容：包含但不限于将以下信息发至邮箱（28693680@QQ,COM）参与项目名称、公司名称、联系人、联系方式，公司相关资质等；</w:t>
      </w:r>
    </w:p>
    <w:p w14:paraId="3F6D4967">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2、报名截止时间：自本报名信息发布之日起5个工作日；</w:t>
      </w:r>
    </w:p>
    <w:p w14:paraId="2012B7F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3、开标时间：202</w:t>
      </w:r>
      <w:r>
        <w:rPr>
          <w:rFonts w:hint="eastAsia" w:cs="仿宋_GB2312"/>
          <w:bCs/>
          <w:color w:val="auto"/>
          <w:kern w:val="0"/>
          <w:sz w:val="28"/>
          <w:szCs w:val="28"/>
          <w:lang w:val="en-US" w:eastAsia="zh-CN" w:bidi="ar-SA"/>
        </w:rPr>
        <w:t>6</w:t>
      </w:r>
      <w:r>
        <w:rPr>
          <w:rFonts w:hint="eastAsia" w:ascii="仿宋_GB2312" w:hAnsi="Times New Roman" w:eastAsia="仿宋_GB2312" w:cs="仿宋_GB2312"/>
          <w:bCs/>
          <w:color w:val="auto"/>
          <w:kern w:val="0"/>
          <w:sz w:val="28"/>
          <w:szCs w:val="28"/>
          <w:lang w:val="en-US" w:eastAsia="zh-CN" w:bidi="ar-SA"/>
        </w:rPr>
        <w:t>年</w:t>
      </w:r>
      <w:r>
        <w:rPr>
          <w:rFonts w:hint="eastAsia" w:cs="仿宋_GB2312"/>
          <w:bCs/>
          <w:color w:val="auto"/>
          <w:kern w:val="0"/>
          <w:sz w:val="28"/>
          <w:szCs w:val="28"/>
          <w:lang w:val="en-US" w:eastAsia="zh-CN" w:bidi="ar-SA"/>
        </w:rPr>
        <w:t>5</w:t>
      </w:r>
      <w:r>
        <w:rPr>
          <w:rFonts w:hint="eastAsia" w:ascii="仿宋_GB2312" w:hAnsi="Times New Roman" w:eastAsia="仿宋_GB2312" w:cs="仿宋_GB2312"/>
          <w:bCs/>
          <w:color w:val="auto"/>
          <w:kern w:val="0"/>
          <w:sz w:val="28"/>
          <w:szCs w:val="28"/>
          <w:lang w:val="en-US" w:eastAsia="zh-CN" w:bidi="ar-SA"/>
        </w:rPr>
        <w:t>月</w:t>
      </w:r>
      <w:r>
        <w:rPr>
          <w:rFonts w:hint="eastAsia" w:cs="仿宋_GB2312"/>
          <w:bCs/>
          <w:color w:val="auto"/>
          <w:kern w:val="0"/>
          <w:sz w:val="28"/>
          <w:szCs w:val="28"/>
          <w:lang w:val="en-US" w:eastAsia="zh-CN" w:bidi="ar-SA"/>
        </w:rPr>
        <w:t>26</w:t>
      </w:r>
      <w:r>
        <w:rPr>
          <w:rFonts w:hint="eastAsia" w:ascii="仿宋_GB2312" w:hAnsi="Times New Roman" w:eastAsia="仿宋_GB2312" w:cs="仿宋_GB2312"/>
          <w:bCs/>
          <w:color w:val="auto"/>
          <w:kern w:val="0"/>
          <w:sz w:val="28"/>
          <w:szCs w:val="28"/>
          <w:lang w:val="en-US" w:eastAsia="zh-CN" w:bidi="ar-SA"/>
        </w:rPr>
        <w:t>日</w:t>
      </w:r>
      <w:r>
        <w:rPr>
          <w:rFonts w:hint="eastAsia" w:cs="仿宋_GB2312"/>
          <w:bCs/>
          <w:color w:val="auto"/>
          <w:kern w:val="0"/>
          <w:sz w:val="28"/>
          <w:szCs w:val="28"/>
          <w:lang w:val="en-US" w:eastAsia="zh-CN" w:bidi="ar-SA"/>
        </w:rPr>
        <w:t>10:00</w:t>
      </w:r>
      <w:bookmarkStart w:id="5" w:name="_GoBack"/>
      <w:bookmarkEnd w:id="5"/>
      <w:r>
        <w:rPr>
          <w:rFonts w:hint="eastAsia" w:ascii="仿宋_GB2312" w:hAnsi="Times New Roman" w:eastAsia="仿宋_GB2312" w:cs="仿宋_GB2312"/>
          <w:bCs/>
          <w:color w:val="auto"/>
          <w:kern w:val="0"/>
          <w:sz w:val="28"/>
          <w:szCs w:val="28"/>
          <w:lang w:val="en-US" w:eastAsia="zh-CN" w:bidi="ar-SA"/>
        </w:rPr>
        <w:t>；</w:t>
      </w:r>
    </w:p>
    <w:p w14:paraId="0F04DBBD">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4、开标地点;娄底市中心医院综合楼420室。</w:t>
      </w:r>
    </w:p>
    <w:p w14:paraId="76911C32">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五、招标人地址和联系方法：</w:t>
      </w:r>
    </w:p>
    <w:p w14:paraId="04494687">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1、招标人名称：娄底市中心医院</w:t>
      </w:r>
    </w:p>
    <w:p w14:paraId="22CFF104">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2、联系人及联系方式：廖海星 15873871616</w:t>
      </w:r>
    </w:p>
    <w:p w14:paraId="5141471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3、招标人地址：娄底市长青中街51号</w:t>
      </w:r>
    </w:p>
    <w:p w14:paraId="376A01D2">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六、投标须知</w:t>
      </w:r>
    </w:p>
    <w:p w14:paraId="2256C154">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1、否决投标的情形：</w:t>
      </w:r>
    </w:p>
    <w:p w14:paraId="00C887C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1.1、投标人以他人名义投标、串通投标、以行贿手段谋取中标的；</w:t>
      </w:r>
    </w:p>
    <w:p w14:paraId="32666238">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1.2、资格评审时，投标人资格条件不符合国家有关规定或者招标文件要求的，或者拒不按照要求对投标文件进行澄清、说明或补正，或者其说明补正无法证明其为合格投标人的；</w:t>
      </w:r>
    </w:p>
    <w:p w14:paraId="02DB57C6">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1.3、评标委员会认定投标人以低于成本报价竞标的；</w:t>
      </w:r>
    </w:p>
    <w:p w14:paraId="12A7472B">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1.4、投标人未按照要求出席开标会的；</w:t>
      </w:r>
    </w:p>
    <w:p w14:paraId="43B3A0F6">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1.5、投标报价有错误的，评标委员会将要求投标人作出书面澄清说明和确认，投标人拒不作出澄清说明和确认的；</w:t>
      </w:r>
    </w:p>
    <w:p w14:paraId="322FAE91">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1.6、投标文件存在弄虚作假或者隐瞒事实，或者未按照招标文件要求如实提供有关情况和文件，以及证明资料且对投标人有利的，应当否决其投标。被列为中标候选人的，应当取消其中标候选人资格。</w:t>
      </w:r>
    </w:p>
    <w:p w14:paraId="357C7207">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2、有下列情形之一的，招标人将重新招标：</w:t>
      </w:r>
    </w:p>
    <w:p w14:paraId="58B98DEA">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2.1、投标截止时间止，投标人少于3家的；</w:t>
      </w:r>
    </w:p>
    <w:p w14:paraId="71BCFD3A">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2.2、经评标委员会评审后，符合资格审查的投标人少于3家的。</w:t>
      </w:r>
    </w:p>
    <w:p w14:paraId="573EED2D">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default"/>
          <w:bCs/>
          <w:color w:val="auto"/>
          <w:sz w:val="28"/>
          <w:szCs w:val="28"/>
          <w:lang w:val="en-US" w:eastAsia="zh-CN"/>
        </w:rPr>
      </w:pPr>
      <w:r>
        <w:rPr>
          <w:rFonts w:hint="eastAsia" w:ascii="仿宋_GB2312" w:hAnsi="Times New Roman" w:eastAsia="仿宋_GB2312" w:cs="仿宋_GB2312"/>
          <w:bCs/>
          <w:color w:val="auto"/>
          <w:kern w:val="0"/>
          <w:sz w:val="28"/>
          <w:szCs w:val="28"/>
          <w:lang w:val="en-US" w:eastAsia="zh-CN" w:bidi="ar-SA"/>
        </w:rPr>
        <w:t>3、投标单位必须提供纸质投标文件及电子版投标文件（PDF格式签字盖章版本）</w:t>
      </w:r>
    </w:p>
    <w:p w14:paraId="2AF177D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14:paraId="793AD0A9">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sectPr>
          <w:headerReference r:id="rId3" w:type="default"/>
          <w:footerReference r:id="rId4" w:type="default"/>
          <w:pgSz w:w="11906" w:h="16838"/>
          <w:pgMar w:top="1191" w:right="1587" w:bottom="1020" w:left="1587" w:header="567" w:footer="283" w:gutter="0"/>
          <w:pgNumType w:start="1"/>
          <w:cols w:space="720" w:num="1"/>
          <w:docGrid w:linePitch="312" w:charSpace="0"/>
        </w:sectPr>
      </w:pPr>
    </w:p>
    <w:p w14:paraId="0BDF83F3">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626BB1E6">
      <w:pPr>
        <w:spacing w:line="360" w:lineRule="auto"/>
        <w:ind w:firstLine="560" w:firstLineChars="200"/>
        <w:rPr>
          <w:rFonts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一、采购清单、采购项目交付或者实施的时间和地点</w:t>
      </w:r>
    </w:p>
    <w:p w14:paraId="374A3519">
      <w:pPr>
        <w:spacing w:line="360" w:lineRule="auto"/>
        <w:ind w:firstLine="560" w:firstLineChars="200"/>
        <w:rPr>
          <w:rFonts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1.采购项目</w:t>
      </w:r>
    </w:p>
    <w:tbl>
      <w:tblPr>
        <w:tblStyle w:val="12"/>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62F8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3BA768A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货物</w:t>
            </w:r>
            <w:r>
              <w:rPr>
                <w:rFonts w:hint="eastAsia" w:ascii="宋体" w:hAnsi="宋体" w:eastAsia="宋体" w:cs="宋体"/>
                <w:b/>
                <w:bCs/>
                <w:color w:val="000000" w:themeColor="text1"/>
                <w:kern w:val="0"/>
                <w:sz w:val="24"/>
                <w:szCs w:val="24"/>
                <w:highlight w:val="none"/>
                <w14:textFill>
                  <w14:solidFill>
                    <w14:schemeClr w14:val="tx1"/>
                  </w14:solidFill>
                </w14:textFill>
              </w:rPr>
              <w:t>名称</w:t>
            </w:r>
          </w:p>
        </w:tc>
        <w:tc>
          <w:tcPr>
            <w:tcW w:w="1220" w:type="dxa"/>
            <w:noWrap w:val="0"/>
            <w:vAlign w:val="center"/>
          </w:tcPr>
          <w:p w14:paraId="6FF85C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品牌</w:t>
            </w:r>
          </w:p>
        </w:tc>
        <w:tc>
          <w:tcPr>
            <w:tcW w:w="1760" w:type="dxa"/>
            <w:noWrap w:val="0"/>
            <w:vAlign w:val="center"/>
          </w:tcPr>
          <w:p w14:paraId="0AEC91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型号</w:t>
            </w:r>
          </w:p>
        </w:tc>
        <w:tc>
          <w:tcPr>
            <w:tcW w:w="1320" w:type="dxa"/>
            <w:noWrap w:val="0"/>
            <w:vAlign w:val="center"/>
          </w:tcPr>
          <w:p w14:paraId="4D1DBB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单价（元）</w:t>
            </w:r>
          </w:p>
        </w:tc>
        <w:tc>
          <w:tcPr>
            <w:tcW w:w="940" w:type="dxa"/>
            <w:shd w:val="clear" w:color="auto" w:fill="auto"/>
            <w:noWrap w:val="0"/>
            <w:vAlign w:val="center"/>
          </w:tcPr>
          <w:p w14:paraId="55FCA60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数量</w:t>
            </w:r>
          </w:p>
        </w:tc>
        <w:tc>
          <w:tcPr>
            <w:tcW w:w="1654" w:type="dxa"/>
            <w:noWrap w:val="0"/>
            <w:vAlign w:val="center"/>
          </w:tcPr>
          <w:p w14:paraId="396BE6B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金额（元）</w:t>
            </w:r>
          </w:p>
        </w:tc>
      </w:tr>
      <w:tr w14:paraId="1076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5C5D54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防爆盾（加厚）</w:t>
            </w:r>
          </w:p>
        </w:tc>
        <w:tc>
          <w:tcPr>
            <w:tcW w:w="1220" w:type="dxa"/>
            <w:noWrap w:val="0"/>
            <w:vAlign w:val="center"/>
          </w:tcPr>
          <w:p w14:paraId="25F074B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764B43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PC盾、透明</w:t>
            </w:r>
          </w:p>
        </w:tc>
        <w:tc>
          <w:tcPr>
            <w:tcW w:w="1320" w:type="dxa"/>
            <w:noWrap w:val="0"/>
            <w:vAlign w:val="center"/>
          </w:tcPr>
          <w:p w14:paraId="3660C8CD">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olor w:val="333333"/>
                <w:kern w:val="0"/>
                <w:sz w:val="22"/>
                <w:szCs w:val="22"/>
                <w:u w:val="none"/>
                <w:lang w:val="en-US" w:eastAsia="zh-CN" w:bidi="ar"/>
              </w:rPr>
              <w:t>130</w:t>
            </w:r>
          </w:p>
        </w:tc>
        <w:tc>
          <w:tcPr>
            <w:tcW w:w="940" w:type="dxa"/>
            <w:shd w:val="clear" w:color="auto" w:fill="auto"/>
            <w:noWrap w:val="0"/>
            <w:vAlign w:val="center"/>
          </w:tcPr>
          <w:p w14:paraId="7AE758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10</w:t>
            </w:r>
          </w:p>
        </w:tc>
        <w:tc>
          <w:tcPr>
            <w:tcW w:w="1654" w:type="dxa"/>
            <w:noWrap w:val="0"/>
            <w:vAlign w:val="center"/>
          </w:tcPr>
          <w:p w14:paraId="3E29812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6E57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7DF829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防爆钢叉</w:t>
            </w:r>
          </w:p>
        </w:tc>
        <w:tc>
          <w:tcPr>
            <w:tcW w:w="1220" w:type="dxa"/>
            <w:noWrap w:val="0"/>
            <w:vAlign w:val="center"/>
          </w:tcPr>
          <w:p w14:paraId="4361064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1145FC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130cm*48cm、伸缩</w:t>
            </w:r>
          </w:p>
        </w:tc>
        <w:tc>
          <w:tcPr>
            <w:tcW w:w="1320" w:type="dxa"/>
            <w:noWrap w:val="0"/>
            <w:vAlign w:val="center"/>
          </w:tcPr>
          <w:p w14:paraId="7694C98E">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olor w:val="333333"/>
                <w:kern w:val="0"/>
                <w:sz w:val="22"/>
                <w:szCs w:val="22"/>
                <w:u w:val="none"/>
                <w:lang w:val="en-US" w:eastAsia="zh-CN" w:bidi="ar"/>
              </w:rPr>
              <w:t>110</w:t>
            </w:r>
          </w:p>
        </w:tc>
        <w:tc>
          <w:tcPr>
            <w:tcW w:w="940" w:type="dxa"/>
            <w:shd w:val="clear" w:color="auto" w:fill="auto"/>
            <w:noWrap w:val="0"/>
            <w:vAlign w:val="center"/>
          </w:tcPr>
          <w:p w14:paraId="47167B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10</w:t>
            </w:r>
          </w:p>
        </w:tc>
        <w:tc>
          <w:tcPr>
            <w:tcW w:w="1654" w:type="dxa"/>
            <w:noWrap w:val="0"/>
            <w:vAlign w:val="center"/>
          </w:tcPr>
          <w:p w14:paraId="464501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167A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18C4A2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安保头盔</w:t>
            </w:r>
          </w:p>
        </w:tc>
        <w:tc>
          <w:tcPr>
            <w:tcW w:w="1220" w:type="dxa"/>
            <w:noWrap w:val="0"/>
            <w:vAlign w:val="center"/>
          </w:tcPr>
          <w:p w14:paraId="1EC229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545589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蓝色、安保</w:t>
            </w:r>
          </w:p>
        </w:tc>
        <w:tc>
          <w:tcPr>
            <w:tcW w:w="1320" w:type="dxa"/>
            <w:noWrap w:val="0"/>
            <w:vAlign w:val="center"/>
          </w:tcPr>
          <w:p w14:paraId="5B8EA32B">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olor w:val="333333"/>
                <w:kern w:val="0"/>
                <w:sz w:val="22"/>
                <w:szCs w:val="22"/>
                <w:u w:val="none"/>
                <w:lang w:val="en-US" w:eastAsia="zh-CN" w:bidi="ar"/>
              </w:rPr>
              <w:t>75</w:t>
            </w:r>
          </w:p>
        </w:tc>
        <w:tc>
          <w:tcPr>
            <w:tcW w:w="940" w:type="dxa"/>
            <w:shd w:val="clear" w:color="auto" w:fill="auto"/>
            <w:noWrap w:val="0"/>
            <w:vAlign w:val="center"/>
          </w:tcPr>
          <w:p w14:paraId="4B2F06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10</w:t>
            </w:r>
          </w:p>
        </w:tc>
        <w:tc>
          <w:tcPr>
            <w:tcW w:w="1654" w:type="dxa"/>
            <w:noWrap w:val="0"/>
            <w:vAlign w:val="center"/>
          </w:tcPr>
          <w:p w14:paraId="37431C0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CD3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66A153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安保手电</w:t>
            </w:r>
          </w:p>
        </w:tc>
        <w:tc>
          <w:tcPr>
            <w:tcW w:w="1220" w:type="dxa"/>
            <w:noWrap w:val="0"/>
            <w:vAlign w:val="center"/>
          </w:tcPr>
          <w:p w14:paraId="34DB67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6B9CC2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强光</w:t>
            </w:r>
          </w:p>
        </w:tc>
        <w:tc>
          <w:tcPr>
            <w:tcW w:w="1320" w:type="dxa"/>
            <w:noWrap w:val="0"/>
            <w:vAlign w:val="center"/>
          </w:tcPr>
          <w:p w14:paraId="06C5DF27">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olor w:val="333333"/>
                <w:kern w:val="0"/>
                <w:sz w:val="22"/>
                <w:szCs w:val="22"/>
                <w:u w:val="none"/>
                <w:lang w:val="en-US" w:eastAsia="zh-CN" w:bidi="ar"/>
              </w:rPr>
              <w:t>62</w:t>
            </w:r>
          </w:p>
        </w:tc>
        <w:tc>
          <w:tcPr>
            <w:tcW w:w="940" w:type="dxa"/>
            <w:shd w:val="clear" w:color="auto" w:fill="auto"/>
            <w:noWrap w:val="0"/>
            <w:vAlign w:val="center"/>
          </w:tcPr>
          <w:p w14:paraId="33233D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6</w:t>
            </w:r>
          </w:p>
        </w:tc>
        <w:tc>
          <w:tcPr>
            <w:tcW w:w="1654" w:type="dxa"/>
            <w:noWrap w:val="0"/>
            <w:vAlign w:val="center"/>
          </w:tcPr>
          <w:p w14:paraId="50683D0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B41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77C052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防刺服（软性）</w:t>
            </w:r>
          </w:p>
        </w:tc>
        <w:tc>
          <w:tcPr>
            <w:tcW w:w="1220" w:type="dxa"/>
            <w:noWrap w:val="0"/>
            <w:vAlign w:val="center"/>
          </w:tcPr>
          <w:p w14:paraId="182B30F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249338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软性材质</w:t>
            </w:r>
          </w:p>
        </w:tc>
        <w:tc>
          <w:tcPr>
            <w:tcW w:w="1320" w:type="dxa"/>
            <w:noWrap w:val="0"/>
            <w:vAlign w:val="center"/>
          </w:tcPr>
          <w:p w14:paraId="4D3A078D">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olor w:val="333333"/>
                <w:kern w:val="0"/>
                <w:sz w:val="22"/>
                <w:szCs w:val="22"/>
                <w:u w:val="none"/>
                <w:lang w:val="en-US" w:eastAsia="zh-CN" w:bidi="ar"/>
              </w:rPr>
              <w:t>132</w:t>
            </w:r>
          </w:p>
        </w:tc>
        <w:tc>
          <w:tcPr>
            <w:tcW w:w="940" w:type="dxa"/>
            <w:shd w:val="clear" w:color="auto" w:fill="auto"/>
            <w:noWrap w:val="0"/>
            <w:vAlign w:val="center"/>
          </w:tcPr>
          <w:p w14:paraId="136581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10</w:t>
            </w:r>
          </w:p>
        </w:tc>
        <w:tc>
          <w:tcPr>
            <w:tcW w:w="1654" w:type="dxa"/>
            <w:noWrap w:val="0"/>
            <w:vAlign w:val="center"/>
          </w:tcPr>
          <w:p w14:paraId="77E03A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6ACDA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786EAF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抓捕器</w:t>
            </w:r>
          </w:p>
        </w:tc>
        <w:tc>
          <w:tcPr>
            <w:tcW w:w="1220" w:type="dxa"/>
            <w:noWrap w:val="0"/>
            <w:vAlign w:val="center"/>
          </w:tcPr>
          <w:p w14:paraId="7226867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7788838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p>
        </w:tc>
        <w:tc>
          <w:tcPr>
            <w:tcW w:w="1320" w:type="dxa"/>
            <w:noWrap w:val="0"/>
            <w:vAlign w:val="center"/>
          </w:tcPr>
          <w:p w14:paraId="0D1EB77C">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olor w:val="333333"/>
                <w:kern w:val="0"/>
                <w:sz w:val="22"/>
                <w:szCs w:val="22"/>
                <w:u w:val="none"/>
                <w:lang w:val="en-US" w:eastAsia="zh-CN" w:bidi="ar"/>
              </w:rPr>
              <w:t>70</w:t>
            </w:r>
          </w:p>
        </w:tc>
        <w:tc>
          <w:tcPr>
            <w:tcW w:w="940" w:type="dxa"/>
            <w:shd w:val="clear" w:color="auto" w:fill="auto"/>
            <w:noWrap w:val="0"/>
            <w:vAlign w:val="center"/>
          </w:tcPr>
          <w:p w14:paraId="3221CE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10</w:t>
            </w:r>
          </w:p>
        </w:tc>
        <w:tc>
          <w:tcPr>
            <w:tcW w:w="1654" w:type="dxa"/>
            <w:noWrap w:val="0"/>
            <w:vAlign w:val="center"/>
          </w:tcPr>
          <w:p w14:paraId="72BAD3A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FCA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478FC4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防割手套</w:t>
            </w:r>
          </w:p>
        </w:tc>
        <w:tc>
          <w:tcPr>
            <w:tcW w:w="1220" w:type="dxa"/>
            <w:noWrap w:val="0"/>
            <w:vAlign w:val="center"/>
          </w:tcPr>
          <w:p w14:paraId="4F9250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23AC34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加厚</w:t>
            </w:r>
          </w:p>
        </w:tc>
        <w:tc>
          <w:tcPr>
            <w:tcW w:w="1320" w:type="dxa"/>
            <w:noWrap w:val="0"/>
            <w:vAlign w:val="center"/>
          </w:tcPr>
          <w:p w14:paraId="5B6614E3">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olor w:val="333333"/>
                <w:kern w:val="0"/>
                <w:sz w:val="22"/>
                <w:szCs w:val="22"/>
                <w:u w:val="none"/>
                <w:lang w:val="en-US" w:eastAsia="zh-CN" w:bidi="ar"/>
              </w:rPr>
              <w:t>55</w:t>
            </w:r>
          </w:p>
        </w:tc>
        <w:tc>
          <w:tcPr>
            <w:tcW w:w="940" w:type="dxa"/>
            <w:shd w:val="clear" w:color="auto" w:fill="auto"/>
            <w:noWrap w:val="0"/>
            <w:vAlign w:val="center"/>
          </w:tcPr>
          <w:p w14:paraId="5FB622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10</w:t>
            </w:r>
          </w:p>
        </w:tc>
        <w:tc>
          <w:tcPr>
            <w:tcW w:w="1654" w:type="dxa"/>
            <w:noWrap w:val="0"/>
            <w:vAlign w:val="center"/>
          </w:tcPr>
          <w:p w14:paraId="5F139E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D7E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659F7E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防暴棍</w:t>
            </w:r>
          </w:p>
        </w:tc>
        <w:tc>
          <w:tcPr>
            <w:tcW w:w="1220" w:type="dxa"/>
            <w:noWrap w:val="0"/>
            <w:vAlign w:val="center"/>
          </w:tcPr>
          <w:p w14:paraId="203E28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7054EA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60cm</w:t>
            </w:r>
          </w:p>
        </w:tc>
        <w:tc>
          <w:tcPr>
            <w:tcW w:w="1320" w:type="dxa"/>
            <w:noWrap w:val="0"/>
            <w:vAlign w:val="center"/>
          </w:tcPr>
          <w:p w14:paraId="6403B8BB">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olor w:val="333333"/>
                <w:kern w:val="0"/>
                <w:sz w:val="22"/>
                <w:szCs w:val="22"/>
                <w:u w:val="none"/>
                <w:lang w:val="en-US" w:eastAsia="zh-CN" w:bidi="ar"/>
              </w:rPr>
              <w:t>55</w:t>
            </w:r>
          </w:p>
        </w:tc>
        <w:tc>
          <w:tcPr>
            <w:tcW w:w="940" w:type="dxa"/>
            <w:shd w:val="clear" w:color="auto" w:fill="auto"/>
            <w:noWrap w:val="0"/>
            <w:vAlign w:val="center"/>
          </w:tcPr>
          <w:p w14:paraId="3D9958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30</w:t>
            </w:r>
          </w:p>
        </w:tc>
        <w:tc>
          <w:tcPr>
            <w:tcW w:w="1654" w:type="dxa"/>
            <w:noWrap w:val="0"/>
            <w:vAlign w:val="center"/>
          </w:tcPr>
          <w:p w14:paraId="41DF40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C99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70C7E5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安保移动置物防爆架</w:t>
            </w:r>
          </w:p>
        </w:tc>
        <w:tc>
          <w:tcPr>
            <w:tcW w:w="1220" w:type="dxa"/>
            <w:noWrap w:val="0"/>
            <w:vAlign w:val="center"/>
          </w:tcPr>
          <w:p w14:paraId="1573071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4488EB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1m</w:t>
            </w:r>
          </w:p>
        </w:tc>
        <w:tc>
          <w:tcPr>
            <w:tcW w:w="1320" w:type="dxa"/>
            <w:noWrap w:val="0"/>
            <w:vAlign w:val="center"/>
          </w:tcPr>
          <w:p w14:paraId="31C570F8">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olor w:val="333333"/>
                <w:kern w:val="0"/>
                <w:sz w:val="22"/>
                <w:szCs w:val="22"/>
                <w:u w:val="none"/>
                <w:lang w:val="en-US" w:eastAsia="zh-CN" w:bidi="ar"/>
              </w:rPr>
              <w:t>600</w:t>
            </w:r>
          </w:p>
        </w:tc>
        <w:tc>
          <w:tcPr>
            <w:tcW w:w="940" w:type="dxa"/>
            <w:shd w:val="clear" w:color="auto" w:fill="auto"/>
            <w:noWrap w:val="0"/>
            <w:vAlign w:val="center"/>
          </w:tcPr>
          <w:p w14:paraId="0A6EC7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10</w:t>
            </w:r>
          </w:p>
        </w:tc>
        <w:tc>
          <w:tcPr>
            <w:tcW w:w="1654" w:type="dxa"/>
            <w:noWrap w:val="0"/>
            <w:vAlign w:val="center"/>
          </w:tcPr>
          <w:p w14:paraId="11E2093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6B56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73601D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手持金属探测器</w:t>
            </w:r>
          </w:p>
        </w:tc>
        <w:tc>
          <w:tcPr>
            <w:tcW w:w="1220" w:type="dxa"/>
            <w:noWrap w:val="0"/>
            <w:vAlign w:val="center"/>
          </w:tcPr>
          <w:p w14:paraId="0FB11C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097E7615">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p>
        </w:tc>
        <w:tc>
          <w:tcPr>
            <w:tcW w:w="1320" w:type="dxa"/>
            <w:noWrap w:val="0"/>
            <w:vAlign w:val="center"/>
          </w:tcPr>
          <w:p w14:paraId="0503652F">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olor w:val="333333"/>
                <w:kern w:val="0"/>
                <w:sz w:val="22"/>
                <w:szCs w:val="22"/>
                <w:u w:val="none"/>
                <w:lang w:val="en-US" w:eastAsia="zh-CN" w:bidi="ar"/>
              </w:rPr>
              <w:t>280</w:t>
            </w:r>
          </w:p>
        </w:tc>
        <w:tc>
          <w:tcPr>
            <w:tcW w:w="940" w:type="dxa"/>
            <w:shd w:val="clear" w:color="auto" w:fill="auto"/>
            <w:noWrap w:val="0"/>
            <w:vAlign w:val="center"/>
          </w:tcPr>
          <w:p w14:paraId="2BE43F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10</w:t>
            </w:r>
          </w:p>
        </w:tc>
        <w:tc>
          <w:tcPr>
            <w:tcW w:w="1654" w:type="dxa"/>
            <w:noWrap w:val="0"/>
            <w:vAlign w:val="center"/>
          </w:tcPr>
          <w:p w14:paraId="1F73F5B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0479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660D92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X射线行李通道检查装置</w:t>
            </w:r>
          </w:p>
        </w:tc>
        <w:tc>
          <w:tcPr>
            <w:tcW w:w="1220" w:type="dxa"/>
            <w:noWrap w:val="0"/>
            <w:vAlign w:val="center"/>
          </w:tcPr>
          <w:p w14:paraId="209B9D3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300B671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p>
        </w:tc>
        <w:tc>
          <w:tcPr>
            <w:tcW w:w="1320" w:type="dxa"/>
            <w:noWrap w:val="0"/>
            <w:vAlign w:val="center"/>
          </w:tcPr>
          <w:p w14:paraId="55D6A4D4">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olor w:val="333333"/>
                <w:kern w:val="0"/>
                <w:sz w:val="22"/>
                <w:szCs w:val="22"/>
                <w:u w:val="none"/>
                <w:lang w:val="en-US" w:eastAsia="zh-CN" w:bidi="ar"/>
              </w:rPr>
              <w:t>70000</w:t>
            </w:r>
          </w:p>
        </w:tc>
        <w:tc>
          <w:tcPr>
            <w:tcW w:w="940" w:type="dxa"/>
            <w:shd w:val="clear" w:color="auto" w:fill="auto"/>
            <w:noWrap w:val="0"/>
            <w:vAlign w:val="center"/>
          </w:tcPr>
          <w:p w14:paraId="69EE3D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w:t>
            </w:r>
          </w:p>
        </w:tc>
        <w:tc>
          <w:tcPr>
            <w:tcW w:w="1654" w:type="dxa"/>
            <w:noWrap w:val="0"/>
            <w:vAlign w:val="center"/>
          </w:tcPr>
          <w:p w14:paraId="6398EE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1F6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6743A0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安检门</w:t>
            </w:r>
          </w:p>
        </w:tc>
        <w:tc>
          <w:tcPr>
            <w:tcW w:w="1220" w:type="dxa"/>
            <w:noWrap w:val="0"/>
            <w:vAlign w:val="center"/>
          </w:tcPr>
          <w:p w14:paraId="35E0E42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6F66BE5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p>
        </w:tc>
        <w:tc>
          <w:tcPr>
            <w:tcW w:w="1320" w:type="dxa"/>
            <w:noWrap w:val="0"/>
            <w:vAlign w:val="center"/>
          </w:tcPr>
          <w:p w14:paraId="5359796D">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olor w:val="333333"/>
                <w:kern w:val="0"/>
                <w:sz w:val="22"/>
                <w:szCs w:val="22"/>
                <w:u w:val="none"/>
                <w:lang w:val="en-US" w:eastAsia="zh-CN" w:bidi="ar"/>
              </w:rPr>
              <w:t>6000</w:t>
            </w:r>
          </w:p>
        </w:tc>
        <w:tc>
          <w:tcPr>
            <w:tcW w:w="940" w:type="dxa"/>
            <w:shd w:val="clear" w:color="auto" w:fill="auto"/>
            <w:noWrap w:val="0"/>
            <w:vAlign w:val="center"/>
          </w:tcPr>
          <w:p w14:paraId="62D32F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6</w:t>
            </w:r>
          </w:p>
        </w:tc>
        <w:tc>
          <w:tcPr>
            <w:tcW w:w="1654" w:type="dxa"/>
            <w:noWrap w:val="0"/>
            <w:vAlign w:val="center"/>
          </w:tcPr>
          <w:p w14:paraId="42AD667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36A31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77BAF5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防冲撞拒马护栏</w:t>
            </w:r>
          </w:p>
        </w:tc>
        <w:tc>
          <w:tcPr>
            <w:tcW w:w="1220" w:type="dxa"/>
            <w:noWrap w:val="0"/>
            <w:vAlign w:val="center"/>
          </w:tcPr>
          <w:p w14:paraId="395096A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197D5F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5*1.2*0.8</w:t>
            </w:r>
          </w:p>
        </w:tc>
        <w:tc>
          <w:tcPr>
            <w:tcW w:w="1320" w:type="dxa"/>
            <w:noWrap w:val="0"/>
            <w:vAlign w:val="center"/>
          </w:tcPr>
          <w:p w14:paraId="767FFEDD">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olor w:val="333333"/>
                <w:kern w:val="0"/>
                <w:sz w:val="22"/>
                <w:szCs w:val="22"/>
                <w:u w:val="none"/>
                <w:lang w:val="en-US" w:eastAsia="zh-CN" w:bidi="ar"/>
              </w:rPr>
              <w:t>3400</w:t>
            </w:r>
          </w:p>
        </w:tc>
        <w:tc>
          <w:tcPr>
            <w:tcW w:w="940" w:type="dxa"/>
            <w:shd w:val="clear" w:color="auto" w:fill="auto"/>
            <w:noWrap w:val="0"/>
            <w:vAlign w:val="center"/>
          </w:tcPr>
          <w:p w14:paraId="525B20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15</w:t>
            </w:r>
          </w:p>
        </w:tc>
        <w:tc>
          <w:tcPr>
            <w:tcW w:w="1654" w:type="dxa"/>
            <w:noWrap w:val="0"/>
            <w:vAlign w:val="center"/>
          </w:tcPr>
          <w:p w14:paraId="5F2CCD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4C29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61D71C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电动车防火拖拽钩</w:t>
            </w:r>
          </w:p>
        </w:tc>
        <w:tc>
          <w:tcPr>
            <w:tcW w:w="1220" w:type="dxa"/>
            <w:noWrap w:val="0"/>
            <w:vAlign w:val="center"/>
          </w:tcPr>
          <w:p w14:paraId="6F37E2C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0AC6D2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不锈钢2m</w:t>
            </w:r>
          </w:p>
        </w:tc>
        <w:tc>
          <w:tcPr>
            <w:tcW w:w="1320" w:type="dxa"/>
            <w:noWrap w:val="0"/>
            <w:vAlign w:val="center"/>
          </w:tcPr>
          <w:p w14:paraId="2EEA2012">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olor w:val="333333"/>
                <w:kern w:val="0"/>
                <w:sz w:val="22"/>
                <w:szCs w:val="22"/>
                <w:u w:val="none"/>
                <w:lang w:val="en-US" w:eastAsia="zh-CN" w:bidi="ar"/>
              </w:rPr>
              <w:t>110</w:t>
            </w:r>
          </w:p>
        </w:tc>
        <w:tc>
          <w:tcPr>
            <w:tcW w:w="940" w:type="dxa"/>
            <w:shd w:val="clear" w:color="auto" w:fill="auto"/>
            <w:noWrap w:val="0"/>
            <w:vAlign w:val="center"/>
          </w:tcPr>
          <w:p w14:paraId="06A625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2</w:t>
            </w:r>
          </w:p>
        </w:tc>
        <w:tc>
          <w:tcPr>
            <w:tcW w:w="1654" w:type="dxa"/>
            <w:noWrap w:val="0"/>
            <w:vAlign w:val="center"/>
          </w:tcPr>
          <w:p w14:paraId="4116ECE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59DA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center"/>
          </w:tcPr>
          <w:p w14:paraId="74A292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744027C5">
      <w:pPr>
        <w:spacing w:line="360" w:lineRule="auto"/>
        <w:ind w:firstLine="560" w:firstLineChars="200"/>
        <w:rPr>
          <w:rFonts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2、服务时间：</w:t>
      </w:r>
      <w:r>
        <w:rPr>
          <w:rFonts w:hint="eastAsia" w:ascii="仿宋_GB2312" w:eastAsia="仿宋_GB2312" w:cs="仿宋_GB2312"/>
          <w:bCs/>
          <w:color w:val="auto"/>
          <w:kern w:val="0"/>
          <w:sz w:val="28"/>
          <w:szCs w:val="28"/>
          <w:lang w:val="en-US" w:eastAsia="zh-CN"/>
        </w:rPr>
        <w:t>详见合同约定</w:t>
      </w:r>
      <w:r>
        <w:rPr>
          <w:rFonts w:hint="eastAsia" w:ascii="仿宋_GB2312" w:eastAsia="仿宋_GB2312" w:cs="仿宋_GB2312"/>
          <w:bCs/>
          <w:color w:val="auto"/>
          <w:kern w:val="0"/>
          <w:sz w:val="28"/>
          <w:szCs w:val="28"/>
        </w:rPr>
        <w:t>。</w:t>
      </w:r>
    </w:p>
    <w:p w14:paraId="6D637F87">
      <w:pPr>
        <w:spacing w:line="360" w:lineRule="auto"/>
        <w:ind w:firstLine="560" w:firstLineChars="200"/>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3、服务地点：娄底市中心医院。</w:t>
      </w:r>
    </w:p>
    <w:p w14:paraId="4F8C315F">
      <w:pPr>
        <w:spacing w:line="360" w:lineRule="auto"/>
        <w:ind w:firstLine="560" w:firstLineChars="200"/>
        <w:rPr>
          <w:rFonts w:hint="default" w:ascii="仿宋_GB2312" w:eastAsia="仿宋_GB2312" w:cs="仿宋_GB2312"/>
          <w:bCs/>
          <w:color w:val="auto"/>
          <w:kern w:val="0"/>
          <w:sz w:val="28"/>
          <w:szCs w:val="28"/>
          <w:lang w:val="en-US" w:eastAsia="zh-CN"/>
        </w:rPr>
      </w:pPr>
      <w:r>
        <w:rPr>
          <w:rFonts w:hint="eastAsia" w:ascii="仿宋_GB2312" w:eastAsia="仿宋_GB2312" w:cs="仿宋_GB2312"/>
          <w:bCs/>
          <w:color w:val="auto"/>
          <w:kern w:val="0"/>
          <w:sz w:val="28"/>
          <w:szCs w:val="28"/>
          <w:lang w:val="en-US" w:eastAsia="zh-CN"/>
        </w:rPr>
        <w:t>4、项目总预算：173800.00元。</w:t>
      </w:r>
    </w:p>
    <w:p w14:paraId="4D4D8E51">
      <w:pPr>
        <w:spacing w:line="360" w:lineRule="auto"/>
        <w:ind w:firstLine="560" w:firstLineChars="200"/>
        <w:rPr>
          <w:rFonts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二、项目内容及要求，以下内容均需满足，不满足的视为无效投标</w:t>
      </w:r>
    </w:p>
    <w:p w14:paraId="59AB3102">
      <w:pPr>
        <w:pageBreakBefore w:val="0"/>
        <w:kinsoku/>
        <w:wordWrap/>
        <w:overflowPunct/>
        <w:topLinePunct w:val="0"/>
        <w:bidi w:val="0"/>
        <w:spacing w:line="440" w:lineRule="exact"/>
        <w:ind w:firstLine="560" w:firstLineChars="200"/>
        <w:textAlignment w:val="auto"/>
        <w:rPr>
          <w:rFonts w:hint="default" w:ascii="仿宋_GB2312" w:hAnsi="Times New Roman" w:eastAsia="仿宋_GB2312" w:cs="仿宋_GB2312"/>
          <w:b/>
          <w:bCs w:val="0"/>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 </w:t>
      </w:r>
      <w:r>
        <w:rPr>
          <w:rFonts w:hint="eastAsia" w:ascii="仿宋_GB2312" w:hAnsi="Times New Roman" w:eastAsia="仿宋_GB2312" w:cs="仿宋_GB2312"/>
          <w:b/>
          <w:bCs w:val="0"/>
          <w:color w:val="auto"/>
          <w:kern w:val="0"/>
          <w:sz w:val="28"/>
          <w:szCs w:val="28"/>
          <w:lang w:val="en-US" w:eastAsia="zh-CN" w:bidi="ar-SA"/>
        </w:rPr>
        <w:t>（一）行李安检机参数要求</w:t>
      </w:r>
    </w:p>
    <w:p w14:paraId="7C9A1CC3">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通道尺寸：650mm×500mm（宽×高）</w:t>
      </w:r>
    </w:p>
    <w:p w14:paraId="2E0D0ED7">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外形尺寸：1987mm×887mm×1300mm（长×宽×高）</w:t>
      </w:r>
    </w:p>
    <w:p w14:paraId="665FD461">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传送带高度：600mm（要求有能够接住行李的延长托盘或者后期加装）</w:t>
      </w:r>
    </w:p>
    <w:p w14:paraId="60223F5F">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电源：220VAC(-15%~±10%)  50±3Hz</w:t>
      </w:r>
    </w:p>
    <w:p w14:paraId="1F9EF737">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工作温度/湿度：0℃~45℃；10%至90%(在不凝结水滴状态下)</w:t>
      </w:r>
    </w:p>
    <w:p w14:paraId="531A5E4A">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功耗：≤0.8kW</w:t>
      </w:r>
    </w:p>
    <w:p w14:paraId="3754054F">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管电压：80kV</w:t>
      </w:r>
    </w:p>
    <w:p w14:paraId="30C9120A">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管电流：0.6mA</w:t>
      </w:r>
    </w:p>
    <w:p w14:paraId="26382029">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设备应采用单源单能X射线检查技术。</w:t>
      </w:r>
    </w:p>
    <w:p w14:paraId="45E10D0D">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X射线冷却/工作周期：油冷/连续。</w:t>
      </w:r>
    </w:p>
    <w:p w14:paraId="52C2167C">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设备应具有3个摄像头，进口至少1个，出口至少1个，通道内至少1个。</w:t>
      </w:r>
    </w:p>
    <w:p w14:paraId="06C02AC6">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外壳防护等级应符合GB/T 4208-2017的规定，不低于IP20的要求。</w:t>
      </w:r>
    </w:p>
    <w:p w14:paraId="64575B80">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图像回拉：设备可按图像生成顺序连续回调当前用户的历史过检图像，无图像数量限制。</w:t>
      </w:r>
    </w:p>
    <w:p w14:paraId="6DD5F490">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缩放功能：设备应能放大显示所选中区域的物体图像，任意区域放大应不小于64倍。</w:t>
      </w:r>
    </w:p>
    <w:p w14:paraId="4C84AE7F">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图像存储功能：设备应具有图像实时存储功能，并能支持扩展，保存图像应包含图像生成时间、操作员ID、设备ID、疑似危险品名称等信息，并可将疑似危险品报警信息同X光机过包图像同步保存</w:t>
      </w:r>
    </w:p>
    <w:p w14:paraId="224BD193">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设备内置智能识别算法，实现对违禁品的智能识别功能。当检测到以下违禁品时，应能自动识别图像圈定标注名称或种类：1、刀具（匕首、切刀、美工刀、弹簧刀等）2、仿真枪 3、管制器具（指虎、甩棍、电击器、手铐等） 4、压力容器 5、打火机 6、雨伞  7、剪刀。</w:t>
      </w:r>
    </w:p>
    <w:p w14:paraId="37041FB3">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设备在0.2m/s速度下正常工作时，线分辨力：能够分辨最小单根实芯铜线直径Φ0.102mm（AWG38）；穿透分辨力：能够分辨合金铝阶梯下最小单根实芯铜线直径Φ0.160mm（AWG34）；空间分辨力：能够分辨最小线对直径1mm ；</w:t>
      </w:r>
    </w:p>
    <w:p w14:paraId="2E9D7E55">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在0.2m/s速度下，单次检查剂量应小于等于5μGy</w:t>
      </w:r>
    </w:p>
    <w:p w14:paraId="66310402">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故障报警提示：设备应具有异常提醒功能，当出现硬盘拔出、网络断开、IP地址冲突、MAC地址冲突等事件发生时，应能在客户端软件发出报警提示、触发蜂鸣器报警、联动录像、日志记录等；当客户端软件的报警提示被确认后，可进行手动删除（需提供公安部检测报告）</w:t>
      </w:r>
    </w:p>
    <w:p w14:paraId="6FFFEB8C">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故障自动恢复：当设备出现系统死机重启后或意外故障重启后，应能在3分钟内恢复其正常工作状态，且故障前的日志记录、过包图片等信息不丢失</w:t>
      </w:r>
    </w:p>
    <w:p w14:paraId="67B4DAD0">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用户登录功能：设备应具有用户注册、冻结、编辑和删除功能，同时具备密码、编辑和登录功能</w:t>
      </w:r>
    </w:p>
    <w:p w14:paraId="22F8B7E5">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智能节能：设备应节能环保。当传送带上无行李物品时，设备的传送装置应自动停止;当行李物品放上传送带时，设备的传送装置应自动运行。设备应能通过出入口处的IPC摄像头实现智能节能功能。当设备入口无人员出入时，传送带应自动停止；当有人员出现在设备入口时，传送装置应自动运行。</w:t>
      </w:r>
    </w:p>
    <w:p w14:paraId="06FDCC49">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事件追溯：设备应能将旅客的放包和取包视频、包裹照片与X射线透射图像进行关联存储</w:t>
      </w:r>
    </w:p>
    <w:p w14:paraId="2223A6AB">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灵敏度设置：设备对疑似危险品的智能识别功能具有0～25等级的灵敏度设置</w:t>
      </w:r>
    </w:p>
    <w:p w14:paraId="0E082751">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超薄物体检测：当被测物过薄而无法遮挡光障时，人工按下操作台上的相应功能键，设备应能检测出厚度小于等于0.01mm的钢板（需提供公安部检测报告）</w:t>
      </w:r>
    </w:p>
    <w:p w14:paraId="12E1D624">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图像信噪比：X射线图像信噪比（SNR）大于等于41dB</w:t>
      </w:r>
    </w:p>
    <w:p w14:paraId="106595D9">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导水槽功能：当传输通道内发生液体倾洒时，应具有特定导水装置，可将液体疏导至安检机外部并自动排出</w:t>
      </w:r>
    </w:p>
    <w:p w14:paraId="58CFBB55">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图像解像功能：对X光机测试体的0.8mm线对进行X射线图像解像力分析，其MTF值应大于等于0.5（需提供公安部检测报告）</w:t>
      </w:r>
    </w:p>
    <w:p w14:paraId="254F04E7">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包包关联：支持通道内相机拍摄的可见光图片和X光图片进行1：1绑定，准确率应大于等于98%（需提供公安部检测报告）</w:t>
      </w:r>
    </w:p>
    <w:p w14:paraId="2B023406">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危险品图像插入（TIP）功能应具有初次判图和二次判图功能，且初次判图时间和二次判图时间应可分别设置。（需提供公安部检测报告）</w:t>
      </w:r>
    </w:p>
    <w:p w14:paraId="74782D3A">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主控和终端应能自动校时,具有计时备份功能,当任何一方突发异常情况时,均可又对终端进行校时,恢复设备的正常计时功能。（需提供公安部检测报告）</w:t>
      </w:r>
    </w:p>
    <w:p w14:paraId="7BEE6A1C">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当物品到达设备腔体中部后至开始呈现图像的图像成像时间应&lt;0.5s。（需提供公安部检测报告）</w:t>
      </w:r>
    </w:p>
    <w:p w14:paraId="31CBD271">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设备应具有图像降噪等级调整功能,支持用户自行调整降噪级别,调整范围为0~100等级。（需提供公安部检测报告）</w:t>
      </w:r>
    </w:p>
    <w:p w14:paraId="2758D6C0">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设备孔隙检查：整机外露进入设备孔隙应小于6mm。（需提供公安部检测报告）</w:t>
      </w:r>
    </w:p>
    <w:p w14:paraId="39189BA6">
      <w:pPr>
        <w:pageBreakBefore w:val="0"/>
        <w:kinsoku/>
        <w:wordWrap/>
        <w:overflowPunct/>
        <w:topLinePunct w:val="0"/>
        <w:bidi w:val="0"/>
        <w:spacing w:line="440" w:lineRule="exact"/>
        <w:ind w:firstLine="562" w:firstLineChars="200"/>
        <w:textAlignment w:val="auto"/>
        <w:rPr>
          <w:rFonts w:hint="default" w:ascii="仿宋_GB2312" w:hAnsi="Times New Roman" w:eastAsia="仿宋_GB2312" w:cs="仿宋_GB2312"/>
          <w:b/>
          <w:bCs w:val="0"/>
          <w:color w:val="auto"/>
          <w:kern w:val="0"/>
          <w:sz w:val="28"/>
          <w:szCs w:val="28"/>
          <w:lang w:val="en-US" w:eastAsia="zh-CN" w:bidi="ar-SA"/>
        </w:rPr>
      </w:pPr>
      <w:r>
        <w:rPr>
          <w:rFonts w:hint="eastAsia" w:ascii="仿宋_GB2312" w:eastAsia="仿宋_GB2312" w:cs="仿宋_GB2312"/>
          <w:b/>
          <w:bCs w:val="0"/>
          <w:color w:val="auto"/>
          <w:kern w:val="0"/>
          <w:sz w:val="28"/>
          <w:szCs w:val="28"/>
          <w:lang w:val="en-US" w:eastAsia="zh-CN" w:bidi="ar-SA"/>
        </w:rPr>
        <w:t>（二）</w:t>
      </w:r>
      <w:r>
        <w:rPr>
          <w:rFonts w:hint="eastAsia" w:ascii="仿宋_GB2312" w:hAnsi="Times New Roman" w:eastAsia="仿宋_GB2312" w:cs="仿宋_GB2312"/>
          <w:b/>
          <w:bCs w:val="0"/>
          <w:color w:val="auto"/>
          <w:kern w:val="0"/>
          <w:sz w:val="28"/>
          <w:szCs w:val="28"/>
          <w:lang w:val="en-US" w:eastAsia="zh-CN" w:bidi="ar-SA"/>
        </w:rPr>
        <w:t>安检门参数要求</w:t>
      </w:r>
    </w:p>
    <w:p w14:paraId="16FE2207">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ISD-SMG518L-N应符合《GB 15210-2018 通过式金属探测门通用技术规范》</w:t>
      </w:r>
    </w:p>
    <w:p w14:paraId="2E58DABC">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安检门应具有金属检测功能等功能。</w:t>
      </w:r>
    </w:p>
    <w:p w14:paraId="4DB486CC">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门体显示：采用7寸液晶屏显示，可展示客流和报警数据</w:t>
      </w:r>
    </w:p>
    <w:p w14:paraId="137BF828">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多区位报警功能：人体不同位置的多个金属通过安检门时会同时报警，并可以指示多个金属的位置，最多支持18区位。每个区域255级灵敏度等级调节</w:t>
      </w:r>
    </w:p>
    <w:p w14:paraId="36D34029">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金属门应能对达到或超过限定量的金属进行报警，不应该出现漏报警</w:t>
      </w:r>
    </w:p>
    <w:p w14:paraId="1A02E402">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通行速度：应不小于0.2m/s～2.0m/s。当人在规定的通行速度范围内穿过时，应报警测试物正确响应并报警，总探测率应≥90%</w:t>
      </w:r>
    </w:p>
    <w:p w14:paraId="50F8275C">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报警响应时间：进入探测区后1s，金属门应能发出报警提示，且离开探测区后报警指示延续应小于等于1s</w:t>
      </w:r>
    </w:p>
    <w:p w14:paraId="55288D25">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报警显示功能：应可在1、6、12、18区位模式间切换；系统前后两侧都有LED灯条，可显示引起报警的金属物的高度，在门板左右均可通过LED灯条显示对应报警区域；当有金属物进入检测区域时，该区域对应的指示灯将点亮；当多个区域有报警物时，对应的区域都应显示报警；</w:t>
      </w:r>
    </w:p>
    <w:p w14:paraId="583AA7F1">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稳定工作时间：应≥24h，待机期间不应出现误报警</w:t>
      </w:r>
    </w:p>
    <w:p w14:paraId="3EF27753">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计数功能：应能记录有效受检人数和发生过警报的人数，并支持复位清零。支持正向反向相加计数、正向反向相减计数和正向反向分别计数，当受检人员的通行速度在0.1m/s-0.4m/s之间时，记录为有效通行，并计数</w:t>
      </w:r>
    </w:p>
    <w:p w14:paraId="5A850C00">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报警声音：a)应与非报警声有区别，且非报警时报警指示器不产生任何声音。b)应能调节音调，以便能明确区分两台相邻探测门的报警。c)应能从静音到最大声强分档调节，距门0.8m处，最大声强不小于85dB</w:t>
      </w:r>
    </w:p>
    <w:p w14:paraId="63680CD6">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报警显示：a)应与非报警显示有区别，且颜色宜用红色。b)如有分区探测功能，分区定位应能一目了然，位置准确。c)在6000lx的明亮环境和25lx的昏暗环境下，距离报警显示器3m时，应能清晰地观看到</w:t>
      </w:r>
    </w:p>
    <w:p w14:paraId="2F2C95AA">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抗相互干扰：相距50cm，并排安置多台安检门，各金属门应能正常工作</w:t>
      </w:r>
    </w:p>
    <w:p w14:paraId="0B066E38">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抗周围静止金属物影响：应不受门体四周1m范围以外的大静止金属物体的影响</w:t>
      </w:r>
    </w:p>
    <w:p w14:paraId="1642F66C">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飞物报警功能：将1元硬币以不大于1m/s 速度抛过探测区域时，安检门应给出报警指示，漏报率不大于2%；</w:t>
      </w:r>
    </w:p>
    <w:p w14:paraId="15E36FA0">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探测区内磁感应强度：在探测区左右边界各方内150mm形成的区域中，任意一点的磁感应强度都不应超过4.5μT（需提供公安部检测报告）</w:t>
      </w:r>
    </w:p>
    <w:p w14:paraId="7832D9D7">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功耗＜30W</w:t>
      </w:r>
    </w:p>
    <w:p w14:paraId="4FBA3810">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工作温度/湿度：-10℃─55℃；95%，无冷凝</w:t>
      </w:r>
    </w:p>
    <w:p w14:paraId="5A2575B9">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电源输入：187V～242V，50/60Hz</w:t>
      </w:r>
    </w:p>
    <w:p w14:paraId="1EF3A1DC">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探测灵敏度范围：可一键设置灵敏度，灵敏度等级为0-9999级（需提供公安部检测报告）</w:t>
      </w:r>
    </w:p>
    <w:p w14:paraId="1567EDCB">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实时金属数值显示功能：样机切换到调试界面时，每个人通过安检门时，可显示出人身上的金属物品对应到每个防区的数值，也可以实时显示当前环境下的每个防区的环境干扰数值（需提供公安部检测报告）</w:t>
      </w:r>
    </w:p>
    <w:p w14:paraId="6D9CDF3B">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显示屏实时显示信息功能：样机显示屏上可实时显示设备的红外状态、网络连接状态、机箱与门板的连接状态、金属信号强度、系统时间（需提供公安部检测报告）</w:t>
      </w:r>
    </w:p>
    <w:p w14:paraId="1DDD006B">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面板按键功能：机箱上安装有金属按键可通过按压按键实现LCD屏显示界面一键切换（需提供公安部检测报告）</w:t>
      </w:r>
    </w:p>
    <w:p w14:paraId="2169DD8E">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联动功能：样机门板支持不少于2路报警输出接口，每路报警输出可设置持续事件、常开常闭状态及关联通行方向（可设置正向、反向、双向）（需提供公安部检测报告）</w:t>
      </w:r>
    </w:p>
    <w:p w14:paraId="20D8F90B">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其他要求</w:t>
      </w:r>
    </w:p>
    <w:p w14:paraId="4E7E9A9F">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    </w:t>
      </w:r>
      <w:r>
        <w:rPr>
          <w:rFonts w:hint="eastAsia" w:ascii="仿宋_GB2312" w:eastAsia="仿宋_GB2312" w:cs="仿宋_GB2312"/>
          <w:bCs/>
          <w:color w:val="auto"/>
          <w:kern w:val="0"/>
          <w:sz w:val="28"/>
          <w:szCs w:val="28"/>
          <w:lang w:val="en-US" w:eastAsia="zh-CN" w:bidi="ar-SA"/>
        </w:rPr>
        <w:t>1、</w:t>
      </w:r>
      <w:r>
        <w:rPr>
          <w:rFonts w:hint="eastAsia" w:ascii="仿宋_GB2312" w:hAnsi="Times New Roman" w:eastAsia="仿宋_GB2312" w:cs="仿宋_GB2312"/>
          <w:bCs/>
          <w:color w:val="auto"/>
          <w:kern w:val="0"/>
          <w:sz w:val="28"/>
          <w:szCs w:val="28"/>
          <w:lang w:val="en-US" w:eastAsia="zh-CN" w:bidi="ar-SA"/>
        </w:rPr>
        <w:t>所提供产品的运输、装卸、培训、安装调试均由中标人负责承担，最终通过使用科室和相关部门确认验收交付使用。</w:t>
      </w:r>
    </w:p>
    <w:p w14:paraId="22721EB1">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2、</w:t>
      </w:r>
      <w:r>
        <w:rPr>
          <w:rFonts w:hint="eastAsia" w:ascii="仿宋_GB2312" w:hAnsi="Times New Roman" w:eastAsia="仿宋_GB2312" w:cs="仿宋_GB2312"/>
          <w:bCs/>
          <w:color w:val="auto"/>
          <w:kern w:val="0"/>
          <w:sz w:val="28"/>
          <w:szCs w:val="28"/>
          <w:lang w:val="en-US" w:eastAsia="zh-CN" w:bidi="ar-SA"/>
        </w:rPr>
        <w:t>所提供产品符合国家检测，有3C认证。</w:t>
      </w:r>
    </w:p>
    <w:p w14:paraId="5F04B409">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3、</w:t>
      </w:r>
      <w:r>
        <w:rPr>
          <w:rFonts w:hint="eastAsia" w:ascii="仿宋_GB2312" w:hAnsi="Times New Roman" w:eastAsia="仿宋_GB2312" w:cs="仿宋_GB2312"/>
          <w:bCs/>
          <w:color w:val="auto"/>
          <w:kern w:val="0"/>
          <w:sz w:val="28"/>
          <w:szCs w:val="28"/>
          <w:lang w:val="en-US" w:eastAsia="zh-CN" w:bidi="ar-SA"/>
        </w:rPr>
        <w:t>所提供的安检门、X射线行李通道装置、手持金属探测器要求不低于国内一线品牌（大华、海康威视、宇视等）。</w:t>
      </w:r>
    </w:p>
    <w:p w14:paraId="01740D79">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4、</w:t>
      </w:r>
      <w:r>
        <w:rPr>
          <w:rFonts w:hint="eastAsia" w:ascii="仿宋_GB2312" w:hAnsi="Times New Roman" w:eastAsia="仿宋_GB2312" w:cs="仿宋_GB2312"/>
          <w:bCs/>
          <w:color w:val="auto"/>
          <w:kern w:val="0"/>
          <w:sz w:val="28"/>
          <w:szCs w:val="28"/>
          <w:lang w:val="en-US" w:eastAsia="zh-CN" w:bidi="ar-SA"/>
        </w:rPr>
        <w:t>质保与售后:质保2年。验收时出具原厂售后质保承诺书，质保期内出现故障，1小时响应，响应后24小时上门服务。</w:t>
      </w:r>
    </w:p>
    <w:p w14:paraId="5D73BBCB">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eastAsia" w:ascii="仿宋_GB2312" w:hAnsi="Times New Roman" w:eastAsia="仿宋_GB2312" w:cs="仿宋_GB2312"/>
          <w:bCs/>
          <w:color w:val="auto"/>
          <w:kern w:val="0"/>
          <w:sz w:val="28"/>
          <w:szCs w:val="28"/>
          <w:lang w:val="en-US" w:eastAsia="zh-CN" w:bidi="ar-SA"/>
        </w:rPr>
        <w:t>在投标文件中必须提供相关技术资料并加盖投标人公章(如技术参数、技术白皮书、说明书、彩页等)，并在响应表中对要求提供佐证材料的条款备注该条参数响应或正偏离的佐证资料所在页码。</w:t>
      </w:r>
    </w:p>
    <w:p w14:paraId="5EC0342A">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6、</w:t>
      </w:r>
      <w:r>
        <w:rPr>
          <w:rFonts w:hint="eastAsia" w:ascii="仿宋_GB2312" w:hAnsi="Times New Roman" w:eastAsia="仿宋_GB2312" w:cs="仿宋_GB2312"/>
          <w:bCs/>
          <w:color w:val="auto"/>
          <w:kern w:val="0"/>
          <w:sz w:val="28"/>
          <w:szCs w:val="28"/>
          <w:lang w:val="en-US" w:eastAsia="zh-CN" w:bidi="ar-SA"/>
        </w:rPr>
        <w:t>不接受物流，需当面验货。</w:t>
      </w:r>
    </w:p>
    <w:p w14:paraId="41EA669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三</w:t>
      </w:r>
      <w:r>
        <w:rPr>
          <w:rFonts w:hint="eastAsia" w:ascii="仿宋_GB2312" w:hAnsi="Times New Roman" w:eastAsia="仿宋_GB2312" w:cs="仿宋_GB2312"/>
          <w:bCs/>
          <w:color w:val="auto"/>
          <w:kern w:val="0"/>
          <w:sz w:val="28"/>
          <w:szCs w:val="28"/>
          <w:lang w:val="en-US" w:eastAsia="zh-CN" w:bidi="ar-SA"/>
        </w:rPr>
        <w:t>、</w:t>
      </w:r>
      <w:r>
        <w:rPr>
          <w:rFonts w:hint="default" w:ascii="仿宋_GB2312" w:hAnsi="Times New Roman" w:eastAsia="仿宋_GB2312" w:cs="仿宋_GB2312"/>
          <w:bCs/>
          <w:color w:val="auto"/>
          <w:kern w:val="0"/>
          <w:sz w:val="28"/>
          <w:szCs w:val="28"/>
          <w:lang w:val="en-US" w:eastAsia="zh-CN" w:bidi="ar-SA"/>
        </w:rPr>
        <w:t>标书要求</w:t>
      </w:r>
    </w:p>
    <w:p w14:paraId="2CC67DB6">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1、封面：需注明标的名称、投标文件、单位、时间；</w:t>
      </w:r>
    </w:p>
    <w:p w14:paraId="2199F5FB">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2、“三证合一”或“五证合一”营业执照；</w:t>
      </w:r>
    </w:p>
    <w:p w14:paraId="45409F28">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3</w:t>
      </w:r>
      <w:r>
        <w:rPr>
          <w:rFonts w:hint="eastAsia" w:ascii="仿宋_GB2312" w:hAnsi="Times New Roman" w:eastAsia="仿宋_GB2312" w:cs="仿宋_GB2312"/>
          <w:bCs/>
          <w:color w:val="auto"/>
          <w:kern w:val="0"/>
          <w:sz w:val="28"/>
          <w:szCs w:val="28"/>
          <w:lang w:val="en-US" w:eastAsia="zh-CN" w:bidi="ar-SA"/>
        </w:rPr>
        <w:t>、履行本项目所必需的资质证明；</w:t>
      </w:r>
    </w:p>
    <w:p w14:paraId="7CA238F1">
      <w:pPr>
        <w:pageBreakBefore w:val="0"/>
        <w:kinsoku/>
        <w:wordWrap/>
        <w:overflowPunct/>
        <w:topLinePunct w:val="0"/>
        <w:bidi w:val="0"/>
        <w:spacing w:line="440" w:lineRule="exact"/>
        <w:ind w:firstLine="560" w:firstLineChars="200"/>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4</w:t>
      </w:r>
      <w:r>
        <w:rPr>
          <w:rFonts w:hint="eastAsia" w:ascii="仿宋_GB2312" w:hAnsi="Times New Roman" w:eastAsia="仿宋_GB2312" w:cs="仿宋_GB2312"/>
          <w:bCs/>
          <w:color w:val="auto"/>
          <w:kern w:val="0"/>
          <w:sz w:val="28"/>
          <w:szCs w:val="28"/>
          <w:lang w:val="en-US" w:eastAsia="zh-CN" w:bidi="ar-SA"/>
        </w:rPr>
        <w:t>、投标人认为需提供的其他和评审有关的资料；</w:t>
      </w:r>
    </w:p>
    <w:p w14:paraId="0572E21A">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eastAsia" w:ascii="仿宋_GB2312" w:hAnsi="Times New Roman" w:eastAsia="仿宋_GB2312" w:cs="仿宋_GB2312"/>
          <w:bCs/>
          <w:color w:val="auto"/>
          <w:kern w:val="0"/>
          <w:sz w:val="28"/>
          <w:szCs w:val="28"/>
          <w:lang w:val="en-US" w:eastAsia="zh-CN" w:bidi="ar-SA"/>
        </w:rPr>
        <w:t>、投标文件的每一页都必须加盖投标单位的公章；</w:t>
      </w:r>
    </w:p>
    <w:p w14:paraId="0ADCA157">
      <w:pPr>
        <w:pStyle w:val="11"/>
        <w:pageBreakBefore w:val="0"/>
        <w:kinsoku/>
        <w:wordWrap/>
        <w:overflowPunct/>
        <w:topLinePunct w:val="0"/>
        <w:bidi w:val="0"/>
        <w:spacing w:line="440" w:lineRule="exact"/>
        <w:ind w:left="0" w:leftChars="0"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6、投标文件一正一副，均需加盖公章；</w:t>
      </w:r>
    </w:p>
    <w:p w14:paraId="7AA24E65">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7、投标文件参数响应表中必须标注响应项佐证材料所对应页面。</w:t>
      </w:r>
    </w:p>
    <w:p w14:paraId="6844EC8E">
      <w:pPr>
        <w:pageBreakBefore w:val="0"/>
        <w:kinsoku/>
        <w:wordWrap/>
        <w:overflowPunct/>
        <w:topLinePunct w:val="0"/>
        <w:bidi w:val="0"/>
        <w:spacing w:line="440" w:lineRule="exact"/>
        <w:ind w:firstLine="560" w:firstLineChars="200"/>
        <w:textAlignment w:val="auto"/>
        <w:rPr>
          <w:rFonts w:hint="default"/>
          <w:color w:val="auto"/>
          <w:lang w:val="en-US" w:eastAsia="zh-CN"/>
        </w:rPr>
      </w:pPr>
      <w:r>
        <w:rPr>
          <w:rFonts w:hint="eastAsia" w:ascii="仿宋_GB2312" w:hAnsi="Times New Roman" w:eastAsia="仿宋_GB2312" w:cs="仿宋_GB2312"/>
          <w:bCs/>
          <w:color w:val="auto"/>
          <w:kern w:val="0"/>
          <w:sz w:val="28"/>
          <w:szCs w:val="28"/>
          <w:lang w:val="en-US" w:eastAsia="zh-CN" w:bidi="ar-SA"/>
        </w:rPr>
        <w:t>8、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31D9EBEE">
      <w:pPr>
        <w:keepNext w:val="0"/>
        <w:keepLines w:val="0"/>
        <w:pageBreakBefore w:val="0"/>
        <w:widowControl w:val="0"/>
        <w:kinsoku/>
        <w:wordWrap/>
        <w:overflowPunct/>
        <w:topLinePunct w:val="0"/>
        <w:autoSpaceDE/>
        <w:autoSpaceDN/>
        <w:bidi w:val="0"/>
        <w:adjustRightInd/>
        <w:snapToGrid/>
        <w:spacing w:line="520" w:lineRule="exact"/>
        <w:ind w:firstLine="1120" w:firstLineChars="400"/>
        <w:jc w:val="righ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仿宋_GB2312" w:eastAsia="仿宋_GB2312" w:cs="仿宋_GB2312"/>
          <w:bCs/>
          <w:color w:val="auto"/>
          <w:kern w:val="0"/>
          <w:sz w:val="28"/>
          <w:szCs w:val="28"/>
          <w:lang w:val="en-US" w:eastAsia="zh-CN" w:bidi="ar-SA"/>
        </w:rPr>
        <w:t>四、合同</w:t>
      </w:r>
      <w:r>
        <w:rPr>
          <w:rFonts w:hint="eastAsia" w:ascii="仿宋" w:hAnsi="仿宋" w:eastAsia="仿宋" w:cs="仿宋"/>
          <w:b w:val="0"/>
          <w:bCs/>
          <w:color w:val="auto"/>
          <w:sz w:val="28"/>
          <w:szCs w:val="28"/>
        </w:rPr>
        <w:t xml:space="preserve"> </w:t>
      </w:r>
      <w:bookmarkStart w:id="1" w:name="OLE_LINK2"/>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4ED73CD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color w:val="000000" w:themeColor="text1"/>
          <w:sz w:val="44"/>
          <w:szCs w:val="4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货物采购合同</w:t>
      </w:r>
    </w:p>
    <w:p w14:paraId="190E9D9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72D64C5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娄底市中心医院</w:t>
      </w:r>
    </w:p>
    <w:p w14:paraId="609A7FF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法定代表人：杨吉军</w:t>
      </w:r>
    </w:p>
    <w:p w14:paraId="4301338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631110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41808A2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联系人：杨斯</w:t>
      </w:r>
    </w:p>
    <w:p w14:paraId="1CF5219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联系电话：13875424543</w:t>
      </w:r>
    </w:p>
    <w:p w14:paraId="4905A6A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1A7B73E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1C79037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cs="宋体"/>
          <w:color w:val="auto"/>
          <w:sz w:val="24"/>
          <w:szCs w:val="24"/>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代码：</w:t>
      </w:r>
    </w:p>
    <w:p w14:paraId="4D33B50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416CC109">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512A5DE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4605449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3AA971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60" w:lineRule="exact"/>
        <w:ind w:right="0" w:righ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公开招标</w:t>
      </w:r>
      <w:r>
        <w:rPr>
          <w:rFonts w:hint="eastAsia" w:ascii="宋体" w:hAnsi="宋体" w:eastAsia="宋体" w:cs="宋体"/>
          <w:color w:val="000000" w:themeColor="text1"/>
          <w:sz w:val="24"/>
          <w:szCs w:val="24"/>
          <w:highlight w:val="none"/>
          <w:lang w:val="en-US" w:eastAsia="zh-CN"/>
          <w14:textFill>
            <w14:solidFill>
              <w14:schemeClr w14:val="tx1"/>
            </w14:solidFill>
          </w14:textFill>
        </w:rPr>
        <w:t>☑医院公开挂网□医院院内议价□湖南政府采购电子卖场竞价）</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安防器材</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安防器材</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4E4BBBC">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right="0"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59741D8C">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right="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货物名称、品牌、型号、价格</w:t>
      </w:r>
    </w:p>
    <w:tbl>
      <w:tblPr>
        <w:tblStyle w:val="12"/>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1124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411C59E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货物</w:t>
            </w:r>
            <w:r>
              <w:rPr>
                <w:rFonts w:hint="eastAsia" w:ascii="宋体" w:hAnsi="宋体" w:eastAsia="宋体" w:cs="宋体"/>
                <w:b/>
                <w:bCs/>
                <w:color w:val="000000" w:themeColor="text1"/>
                <w:kern w:val="0"/>
                <w:sz w:val="24"/>
                <w:szCs w:val="24"/>
                <w:highlight w:val="none"/>
                <w14:textFill>
                  <w14:solidFill>
                    <w14:schemeClr w14:val="tx1"/>
                  </w14:solidFill>
                </w14:textFill>
              </w:rPr>
              <w:t>名称</w:t>
            </w:r>
          </w:p>
        </w:tc>
        <w:tc>
          <w:tcPr>
            <w:tcW w:w="1220" w:type="dxa"/>
            <w:noWrap w:val="0"/>
            <w:vAlign w:val="center"/>
          </w:tcPr>
          <w:p w14:paraId="60C07BE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品牌</w:t>
            </w:r>
          </w:p>
        </w:tc>
        <w:tc>
          <w:tcPr>
            <w:tcW w:w="1760" w:type="dxa"/>
            <w:noWrap w:val="0"/>
            <w:vAlign w:val="center"/>
          </w:tcPr>
          <w:p w14:paraId="699AC55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型号</w:t>
            </w:r>
          </w:p>
        </w:tc>
        <w:tc>
          <w:tcPr>
            <w:tcW w:w="1320" w:type="dxa"/>
            <w:noWrap w:val="0"/>
            <w:vAlign w:val="center"/>
          </w:tcPr>
          <w:p w14:paraId="5FFEA18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单价（元）</w:t>
            </w:r>
          </w:p>
        </w:tc>
        <w:tc>
          <w:tcPr>
            <w:tcW w:w="940" w:type="dxa"/>
            <w:shd w:val="clear" w:color="auto" w:fill="auto"/>
            <w:noWrap w:val="0"/>
            <w:vAlign w:val="center"/>
          </w:tcPr>
          <w:p w14:paraId="1457935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数量</w:t>
            </w:r>
          </w:p>
        </w:tc>
        <w:tc>
          <w:tcPr>
            <w:tcW w:w="1654" w:type="dxa"/>
            <w:noWrap w:val="0"/>
            <w:vAlign w:val="center"/>
          </w:tcPr>
          <w:p w14:paraId="69583EA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金额（元）</w:t>
            </w:r>
          </w:p>
        </w:tc>
      </w:tr>
      <w:tr w14:paraId="3AB88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5C3B4F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防爆盾（加厚）</w:t>
            </w:r>
          </w:p>
        </w:tc>
        <w:tc>
          <w:tcPr>
            <w:tcW w:w="1220" w:type="dxa"/>
            <w:noWrap w:val="0"/>
            <w:vAlign w:val="center"/>
          </w:tcPr>
          <w:p w14:paraId="5FC9E4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4525CB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PC盾、透明</w:t>
            </w:r>
          </w:p>
        </w:tc>
        <w:tc>
          <w:tcPr>
            <w:tcW w:w="1320" w:type="dxa"/>
            <w:noWrap w:val="0"/>
            <w:vAlign w:val="center"/>
          </w:tcPr>
          <w:p w14:paraId="7E3372A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noWrap w:val="0"/>
            <w:vAlign w:val="center"/>
          </w:tcPr>
          <w:p w14:paraId="5A2DE7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10</w:t>
            </w:r>
          </w:p>
        </w:tc>
        <w:tc>
          <w:tcPr>
            <w:tcW w:w="1654" w:type="dxa"/>
            <w:noWrap w:val="0"/>
            <w:vAlign w:val="center"/>
          </w:tcPr>
          <w:p w14:paraId="12E5B2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0DBEF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5FA53C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防爆钢叉</w:t>
            </w:r>
          </w:p>
        </w:tc>
        <w:tc>
          <w:tcPr>
            <w:tcW w:w="1220" w:type="dxa"/>
            <w:noWrap w:val="0"/>
            <w:vAlign w:val="center"/>
          </w:tcPr>
          <w:p w14:paraId="1C8C08F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04F1B7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130cm*48cm、伸缩</w:t>
            </w:r>
          </w:p>
        </w:tc>
        <w:tc>
          <w:tcPr>
            <w:tcW w:w="1320" w:type="dxa"/>
            <w:noWrap w:val="0"/>
            <w:vAlign w:val="center"/>
          </w:tcPr>
          <w:p w14:paraId="314537E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noWrap w:val="0"/>
            <w:vAlign w:val="center"/>
          </w:tcPr>
          <w:p w14:paraId="12D333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10</w:t>
            </w:r>
          </w:p>
        </w:tc>
        <w:tc>
          <w:tcPr>
            <w:tcW w:w="1654" w:type="dxa"/>
            <w:noWrap w:val="0"/>
            <w:vAlign w:val="center"/>
          </w:tcPr>
          <w:p w14:paraId="2A1052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40A0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5AF200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安保头盔</w:t>
            </w:r>
          </w:p>
        </w:tc>
        <w:tc>
          <w:tcPr>
            <w:tcW w:w="1220" w:type="dxa"/>
            <w:noWrap w:val="0"/>
            <w:vAlign w:val="center"/>
          </w:tcPr>
          <w:p w14:paraId="058DBD1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20C040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蓝色、安保</w:t>
            </w:r>
          </w:p>
        </w:tc>
        <w:tc>
          <w:tcPr>
            <w:tcW w:w="1320" w:type="dxa"/>
            <w:noWrap w:val="0"/>
            <w:vAlign w:val="center"/>
          </w:tcPr>
          <w:p w14:paraId="729A1F5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noWrap w:val="0"/>
            <w:vAlign w:val="center"/>
          </w:tcPr>
          <w:p w14:paraId="2FFCA5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10</w:t>
            </w:r>
          </w:p>
        </w:tc>
        <w:tc>
          <w:tcPr>
            <w:tcW w:w="1654" w:type="dxa"/>
            <w:noWrap w:val="0"/>
            <w:vAlign w:val="center"/>
          </w:tcPr>
          <w:p w14:paraId="5CABB6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5A380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2ECE34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安保手电</w:t>
            </w:r>
          </w:p>
        </w:tc>
        <w:tc>
          <w:tcPr>
            <w:tcW w:w="1220" w:type="dxa"/>
            <w:noWrap w:val="0"/>
            <w:vAlign w:val="center"/>
          </w:tcPr>
          <w:p w14:paraId="455197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765783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强光</w:t>
            </w:r>
          </w:p>
        </w:tc>
        <w:tc>
          <w:tcPr>
            <w:tcW w:w="1320" w:type="dxa"/>
            <w:noWrap w:val="0"/>
            <w:vAlign w:val="center"/>
          </w:tcPr>
          <w:p w14:paraId="13DE35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noWrap w:val="0"/>
            <w:vAlign w:val="center"/>
          </w:tcPr>
          <w:p w14:paraId="371E5B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6</w:t>
            </w:r>
          </w:p>
        </w:tc>
        <w:tc>
          <w:tcPr>
            <w:tcW w:w="1654" w:type="dxa"/>
            <w:noWrap w:val="0"/>
            <w:vAlign w:val="center"/>
          </w:tcPr>
          <w:p w14:paraId="73DC56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052C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4403DA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防刺服（软性）</w:t>
            </w:r>
          </w:p>
        </w:tc>
        <w:tc>
          <w:tcPr>
            <w:tcW w:w="1220" w:type="dxa"/>
            <w:noWrap w:val="0"/>
            <w:vAlign w:val="center"/>
          </w:tcPr>
          <w:p w14:paraId="38FE249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5DA63E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软性材质</w:t>
            </w:r>
          </w:p>
        </w:tc>
        <w:tc>
          <w:tcPr>
            <w:tcW w:w="1320" w:type="dxa"/>
            <w:noWrap w:val="0"/>
            <w:vAlign w:val="center"/>
          </w:tcPr>
          <w:p w14:paraId="2BAA97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noWrap w:val="0"/>
            <w:vAlign w:val="center"/>
          </w:tcPr>
          <w:p w14:paraId="331BB8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10</w:t>
            </w:r>
          </w:p>
        </w:tc>
        <w:tc>
          <w:tcPr>
            <w:tcW w:w="1654" w:type="dxa"/>
            <w:noWrap w:val="0"/>
            <w:vAlign w:val="center"/>
          </w:tcPr>
          <w:p w14:paraId="5C90A4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15F1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474D4C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抓捕器</w:t>
            </w:r>
          </w:p>
        </w:tc>
        <w:tc>
          <w:tcPr>
            <w:tcW w:w="1220" w:type="dxa"/>
            <w:noWrap w:val="0"/>
            <w:vAlign w:val="center"/>
          </w:tcPr>
          <w:p w14:paraId="7A2FDF7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12D4D1F0">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p>
        </w:tc>
        <w:tc>
          <w:tcPr>
            <w:tcW w:w="1320" w:type="dxa"/>
            <w:noWrap w:val="0"/>
            <w:vAlign w:val="center"/>
          </w:tcPr>
          <w:p w14:paraId="5B3CB6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noWrap w:val="0"/>
            <w:vAlign w:val="center"/>
          </w:tcPr>
          <w:p w14:paraId="6F70ED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10</w:t>
            </w:r>
          </w:p>
        </w:tc>
        <w:tc>
          <w:tcPr>
            <w:tcW w:w="1654" w:type="dxa"/>
            <w:noWrap w:val="0"/>
            <w:vAlign w:val="center"/>
          </w:tcPr>
          <w:p w14:paraId="3A2CE4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D73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57DBDF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防割手套</w:t>
            </w:r>
          </w:p>
        </w:tc>
        <w:tc>
          <w:tcPr>
            <w:tcW w:w="1220" w:type="dxa"/>
            <w:noWrap w:val="0"/>
            <w:vAlign w:val="center"/>
          </w:tcPr>
          <w:p w14:paraId="3F6AA34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3B8355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加厚</w:t>
            </w:r>
          </w:p>
        </w:tc>
        <w:tc>
          <w:tcPr>
            <w:tcW w:w="1320" w:type="dxa"/>
            <w:noWrap w:val="0"/>
            <w:vAlign w:val="center"/>
          </w:tcPr>
          <w:p w14:paraId="0023EF5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noWrap w:val="0"/>
            <w:vAlign w:val="center"/>
          </w:tcPr>
          <w:p w14:paraId="056703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10</w:t>
            </w:r>
          </w:p>
        </w:tc>
        <w:tc>
          <w:tcPr>
            <w:tcW w:w="1654" w:type="dxa"/>
            <w:noWrap w:val="0"/>
            <w:vAlign w:val="center"/>
          </w:tcPr>
          <w:p w14:paraId="0817ED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6240C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767376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防暴棍</w:t>
            </w:r>
          </w:p>
        </w:tc>
        <w:tc>
          <w:tcPr>
            <w:tcW w:w="1220" w:type="dxa"/>
            <w:noWrap w:val="0"/>
            <w:vAlign w:val="center"/>
          </w:tcPr>
          <w:p w14:paraId="02658F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6FE959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60cm</w:t>
            </w:r>
          </w:p>
        </w:tc>
        <w:tc>
          <w:tcPr>
            <w:tcW w:w="1320" w:type="dxa"/>
            <w:noWrap w:val="0"/>
            <w:vAlign w:val="center"/>
          </w:tcPr>
          <w:p w14:paraId="52778D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noWrap w:val="0"/>
            <w:vAlign w:val="center"/>
          </w:tcPr>
          <w:p w14:paraId="0D9D2F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30</w:t>
            </w:r>
          </w:p>
        </w:tc>
        <w:tc>
          <w:tcPr>
            <w:tcW w:w="1654" w:type="dxa"/>
            <w:noWrap w:val="0"/>
            <w:vAlign w:val="center"/>
          </w:tcPr>
          <w:p w14:paraId="3A50EF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3C1D2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3AD20F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安保移动置物防爆架</w:t>
            </w:r>
          </w:p>
        </w:tc>
        <w:tc>
          <w:tcPr>
            <w:tcW w:w="1220" w:type="dxa"/>
            <w:noWrap w:val="0"/>
            <w:vAlign w:val="center"/>
          </w:tcPr>
          <w:p w14:paraId="3ED967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6BD719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1m</w:t>
            </w:r>
          </w:p>
        </w:tc>
        <w:tc>
          <w:tcPr>
            <w:tcW w:w="1320" w:type="dxa"/>
            <w:noWrap w:val="0"/>
            <w:vAlign w:val="center"/>
          </w:tcPr>
          <w:p w14:paraId="22BA54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noWrap w:val="0"/>
            <w:vAlign w:val="center"/>
          </w:tcPr>
          <w:p w14:paraId="6D848A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10</w:t>
            </w:r>
          </w:p>
        </w:tc>
        <w:tc>
          <w:tcPr>
            <w:tcW w:w="1654" w:type="dxa"/>
            <w:noWrap w:val="0"/>
            <w:vAlign w:val="center"/>
          </w:tcPr>
          <w:p w14:paraId="1B627C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057A1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445591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手持金属探测器</w:t>
            </w:r>
          </w:p>
        </w:tc>
        <w:tc>
          <w:tcPr>
            <w:tcW w:w="1220" w:type="dxa"/>
            <w:noWrap w:val="0"/>
            <w:vAlign w:val="center"/>
          </w:tcPr>
          <w:p w14:paraId="0E97581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222ACE90">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p>
        </w:tc>
        <w:tc>
          <w:tcPr>
            <w:tcW w:w="1320" w:type="dxa"/>
            <w:noWrap w:val="0"/>
            <w:vAlign w:val="center"/>
          </w:tcPr>
          <w:p w14:paraId="25B21D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noWrap w:val="0"/>
            <w:vAlign w:val="center"/>
          </w:tcPr>
          <w:p w14:paraId="631EA3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10</w:t>
            </w:r>
          </w:p>
        </w:tc>
        <w:tc>
          <w:tcPr>
            <w:tcW w:w="1654" w:type="dxa"/>
            <w:noWrap w:val="0"/>
            <w:vAlign w:val="center"/>
          </w:tcPr>
          <w:p w14:paraId="3B24AA2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31CBB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256F03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X射线行李通道检查装置</w:t>
            </w:r>
          </w:p>
        </w:tc>
        <w:tc>
          <w:tcPr>
            <w:tcW w:w="1220" w:type="dxa"/>
            <w:noWrap w:val="0"/>
            <w:vAlign w:val="center"/>
          </w:tcPr>
          <w:p w14:paraId="06D545C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3C4062E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p>
        </w:tc>
        <w:tc>
          <w:tcPr>
            <w:tcW w:w="1320" w:type="dxa"/>
            <w:noWrap w:val="0"/>
            <w:vAlign w:val="center"/>
          </w:tcPr>
          <w:p w14:paraId="437D79C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noWrap w:val="0"/>
            <w:vAlign w:val="center"/>
          </w:tcPr>
          <w:p w14:paraId="474C7D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w:t>
            </w:r>
          </w:p>
        </w:tc>
        <w:tc>
          <w:tcPr>
            <w:tcW w:w="1654" w:type="dxa"/>
            <w:noWrap w:val="0"/>
            <w:vAlign w:val="center"/>
          </w:tcPr>
          <w:p w14:paraId="0B201A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3C333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1FB43F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安检门</w:t>
            </w:r>
          </w:p>
        </w:tc>
        <w:tc>
          <w:tcPr>
            <w:tcW w:w="1220" w:type="dxa"/>
            <w:noWrap w:val="0"/>
            <w:vAlign w:val="center"/>
          </w:tcPr>
          <w:p w14:paraId="2FB28E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363066B9">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p>
        </w:tc>
        <w:tc>
          <w:tcPr>
            <w:tcW w:w="1320" w:type="dxa"/>
            <w:noWrap w:val="0"/>
            <w:vAlign w:val="center"/>
          </w:tcPr>
          <w:p w14:paraId="080A23B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noWrap w:val="0"/>
            <w:vAlign w:val="center"/>
          </w:tcPr>
          <w:p w14:paraId="6EE9E5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6</w:t>
            </w:r>
          </w:p>
        </w:tc>
        <w:tc>
          <w:tcPr>
            <w:tcW w:w="1654" w:type="dxa"/>
            <w:noWrap w:val="0"/>
            <w:vAlign w:val="center"/>
          </w:tcPr>
          <w:p w14:paraId="69F900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569C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1A6431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防冲撞拒马护栏</w:t>
            </w:r>
          </w:p>
        </w:tc>
        <w:tc>
          <w:tcPr>
            <w:tcW w:w="1220" w:type="dxa"/>
            <w:noWrap w:val="0"/>
            <w:vAlign w:val="center"/>
          </w:tcPr>
          <w:p w14:paraId="5EA7E5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0F2F72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5*1.2*0.8</w:t>
            </w:r>
          </w:p>
        </w:tc>
        <w:tc>
          <w:tcPr>
            <w:tcW w:w="1320" w:type="dxa"/>
            <w:noWrap w:val="0"/>
            <w:vAlign w:val="center"/>
          </w:tcPr>
          <w:p w14:paraId="5367BE2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noWrap w:val="0"/>
            <w:vAlign w:val="center"/>
          </w:tcPr>
          <w:p w14:paraId="6728BF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15</w:t>
            </w:r>
          </w:p>
        </w:tc>
        <w:tc>
          <w:tcPr>
            <w:tcW w:w="1654" w:type="dxa"/>
            <w:noWrap w:val="0"/>
            <w:vAlign w:val="center"/>
          </w:tcPr>
          <w:p w14:paraId="32048CF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D8F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027154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电动车防火拖拽钩</w:t>
            </w:r>
          </w:p>
        </w:tc>
        <w:tc>
          <w:tcPr>
            <w:tcW w:w="1220" w:type="dxa"/>
            <w:noWrap w:val="0"/>
            <w:vAlign w:val="center"/>
          </w:tcPr>
          <w:p w14:paraId="7CFE7A3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238EA0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不锈钢2m</w:t>
            </w:r>
          </w:p>
        </w:tc>
        <w:tc>
          <w:tcPr>
            <w:tcW w:w="1320" w:type="dxa"/>
            <w:noWrap w:val="0"/>
            <w:vAlign w:val="center"/>
          </w:tcPr>
          <w:p w14:paraId="368A19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noWrap w:val="0"/>
            <w:vAlign w:val="center"/>
          </w:tcPr>
          <w:p w14:paraId="0A00DC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2</w:t>
            </w:r>
          </w:p>
        </w:tc>
        <w:tc>
          <w:tcPr>
            <w:tcW w:w="1654" w:type="dxa"/>
            <w:noWrap w:val="0"/>
            <w:vAlign w:val="center"/>
          </w:tcPr>
          <w:p w14:paraId="550FD9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9A4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center"/>
          </w:tcPr>
          <w:p w14:paraId="2969805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1F557A7A">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固定单价），不因物价、市场波动变更，约定价格包括且不限于设计费、材料费、人工费、安装费、包装费、运输费、装卸费、调试费、接口费、检测费、检验费、税费、保险费、售后服务费、附随服务费等在内所有费用。 </w:t>
      </w:r>
    </w:p>
    <w:p w14:paraId="5DAEF377">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 ☑</w:t>
      </w:r>
      <w:r>
        <w:rPr>
          <w:rFonts w:hint="eastAsia" w:ascii="宋体" w:hAnsi="宋体" w:cs="宋体"/>
          <w:color w:val="000000" w:themeColor="text1"/>
          <w:sz w:val="24"/>
          <w:szCs w:val="24"/>
          <w:highlight w:val="none"/>
          <w14:textFill>
            <w14:solidFill>
              <w14:schemeClr w14:val="tx1"/>
            </w14:solidFill>
          </w14:textFill>
        </w:rPr>
        <w:t>本合同</w:t>
      </w:r>
      <w:r>
        <w:rPr>
          <w:rFonts w:hint="eastAsia" w:ascii="宋体" w:hAnsi="宋体" w:cs="宋体"/>
          <w:color w:val="000000" w:themeColor="text1"/>
          <w:sz w:val="24"/>
          <w:szCs w:val="24"/>
          <w:highlight w:val="none"/>
          <w:lang w:eastAsia="zh-CN"/>
          <w14:textFill>
            <w14:solidFill>
              <w14:schemeClr w14:val="tx1"/>
            </w14:solidFill>
          </w14:textFill>
        </w:rPr>
        <w:t>货物无需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本合同</w:t>
      </w:r>
      <w:r>
        <w:rPr>
          <w:rFonts w:hint="eastAsia" w:ascii="宋体" w:hAnsi="宋体" w:cs="宋体"/>
          <w:color w:val="000000" w:themeColor="text1"/>
          <w:sz w:val="24"/>
          <w:szCs w:val="24"/>
          <w:highlight w:val="none"/>
          <w:lang w:eastAsia="zh-CN"/>
          <w14:textFill>
            <w14:solidFill>
              <w14:schemeClr w14:val="tx1"/>
            </w14:solidFill>
          </w14:textFill>
        </w:rPr>
        <w:t>货物需要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14:paraId="681A71C0">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61EBA393">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w:t>
      </w:r>
    </w:p>
    <w:p w14:paraId="265EFE36">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本合同货物</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要求一次性交付，</w:t>
      </w:r>
      <w:r>
        <w:rPr>
          <w:rFonts w:hint="default" w:ascii="宋体" w:hAnsi="宋体" w:eastAsia="宋体" w:cs="宋体"/>
          <w:color w:val="000000" w:themeColor="text1"/>
          <w:sz w:val="24"/>
          <w:szCs w:val="24"/>
          <w:highlight w:val="none"/>
          <w:lang w:val="en-US" w:eastAsia="zh-CN"/>
          <w14:textFill>
            <w14:solidFill>
              <w14:schemeClr w14:val="tx1"/>
            </w14:solidFill>
          </w14:textFill>
        </w:rPr>
        <w:t>乙方应在</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15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日之前</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将</w:t>
      </w:r>
      <w:r>
        <w:rPr>
          <w:rFonts w:hint="eastAsia" w:ascii="宋体" w:hAnsi="宋体" w:eastAsia="宋体" w:cs="宋体"/>
          <w:color w:val="000000" w:themeColor="text1"/>
          <w:sz w:val="24"/>
          <w:szCs w:val="24"/>
          <w:highlight w:val="none"/>
          <w:lang w:val="en-US" w:eastAsia="zh-CN"/>
          <w14:textFill>
            <w14:solidFill>
              <w14:schemeClr w14:val="tx1"/>
            </w14:solidFill>
          </w14:textFill>
        </w:rPr>
        <w:t>全部货物</w:t>
      </w:r>
      <w:r>
        <w:rPr>
          <w:rFonts w:hint="default" w:ascii="宋体" w:hAnsi="宋体" w:eastAsia="宋体" w:cs="宋体"/>
          <w:color w:val="000000" w:themeColor="text1"/>
          <w:sz w:val="24"/>
          <w:szCs w:val="24"/>
          <w:highlight w:val="none"/>
          <w:lang w:val="en-US" w:eastAsia="zh-CN"/>
          <w14:textFill>
            <w14:solidFill>
              <w14:schemeClr w14:val="tx1"/>
            </w14:solidFill>
          </w14:textFill>
        </w:rPr>
        <w:t>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w:t>
      </w:r>
      <w:r>
        <w:rPr>
          <w:rFonts w:hint="eastAsia" w:ascii="宋体" w:hAnsi="宋体" w:eastAsia="宋体" w:cs="宋体"/>
          <w:color w:val="000000" w:themeColor="text1"/>
          <w:sz w:val="24"/>
          <w:szCs w:val="24"/>
          <w:highlight w:val="none"/>
          <w:lang w:val="en-US" w:eastAsia="zh-CN"/>
          <w14:textFill>
            <w14:solidFill>
              <w14:schemeClr w14:val="tx1"/>
            </w14:solidFill>
          </w14:textFill>
        </w:rPr>
        <w:t>通过验收并交付甲方使用。</w:t>
      </w:r>
    </w:p>
    <w:p w14:paraId="2323D9B2">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□本合同货物分批次交付，乙方应在每次接到甲方通知之日起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日内将</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甲方要求的货物运至甲方指定交货地点，通过验收并交付甲方使用。</w:t>
      </w:r>
    </w:p>
    <w:p w14:paraId="20C7CFA8">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娄底市中心医院。 </w:t>
      </w:r>
    </w:p>
    <w:p w14:paraId="5C7EC8CD">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w:t>
      </w:r>
      <w:r>
        <w:rPr>
          <w:rFonts w:hint="eastAsia" w:ascii="宋体" w:hAnsi="宋体" w:eastAsia="宋体" w:cs="宋体"/>
          <w:color w:val="000000" w:themeColor="text1"/>
          <w:sz w:val="24"/>
          <w:szCs w:val="24"/>
          <w:highlight w:val="none"/>
          <w:lang w:val="en-US" w:eastAsia="zh-CN"/>
          <w14:textFill>
            <w14:solidFill>
              <w14:schemeClr w14:val="tx1"/>
            </w14:solidFill>
          </w14:textFill>
        </w:rPr>
        <w:t>货物</w:t>
      </w:r>
      <w:r>
        <w:rPr>
          <w:rFonts w:hint="default" w:ascii="宋体" w:hAnsi="宋体" w:eastAsia="宋体" w:cs="宋体"/>
          <w:color w:val="000000" w:themeColor="text1"/>
          <w:sz w:val="24"/>
          <w:szCs w:val="24"/>
          <w:highlight w:val="none"/>
          <w:lang w:val="en-US" w:eastAsia="zh-CN"/>
          <w14:textFill>
            <w14:solidFill>
              <w14:schemeClr w14:val="tx1"/>
            </w14:solidFill>
          </w14:textFill>
        </w:rPr>
        <w:t>运至合同约定地点，并负责</w:t>
      </w:r>
      <w:r>
        <w:rPr>
          <w:rFonts w:hint="eastAsia" w:ascii="宋体" w:hAnsi="宋体" w:eastAsia="宋体" w:cs="宋体"/>
          <w:color w:val="000000" w:themeColor="text1"/>
          <w:sz w:val="24"/>
          <w:szCs w:val="24"/>
          <w:highlight w:val="none"/>
          <w:lang w:val="en-US" w:eastAsia="zh-CN"/>
          <w14:textFill>
            <w14:solidFill>
              <w14:schemeClr w14:val="tx1"/>
            </w14:solidFill>
          </w14:textFill>
        </w:rPr>
        <w:t>货物</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472663C6">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50755DBA">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货物的质量、安装应符合或优于国家标准；如投标文件/响应文件中的技术参数和质量标准高于国家标准，则货物的技术参数和质量标准以投标文件/响应文件为准；如乙方投标/响应时提交了样品并经甲方确认封存的，货物质量标准以样品为准。</w:t>
      </w:r>
    </w:p>
    <w:p w14:paraId="099FC439">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 质量验收：以本合同约定标准按以下方式进行验收：</w:t>
      </w:r>
    </w:p>
    <w:p w14:paraId="38428D72">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乙方将货物运至指定交货地点后☑乙方将货物运至指定交货地点并将货物全部拆包、安装、调试、培训后），应通知甲方，并向甲方提供厂家标准资料文件（进口货物需提供真实有效的海关报关单，其他货物需提供产品合格证和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3 </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日内自行组织到货验收，验收合格后签署到货验收报告单。如经甲方验收不合格，乙方应在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10 </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7ABE8BC6">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甲方验收时如发现乙方所交付的货物不符合本合同约定，甲方应做出详尽的现场记录，由甲乙双方签署备忘录，该现场记录和备忘录作为乙方补交缺少部件、更换不符标准部件的有效依据，由此产生的一切经济损失由乙方承担。</w:t>
      </w:r>
    </w:p>
    <w:p w14:paraId="6F14927B">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包装要求：乙方提供的货物必须为原厂包装，外包装到货时应保证完好无损，否则甲方有权拒绝收货，由此造成的延期交货违约责任和一切经济损失全部由乙方承担。</w:t>
      </w:r>
    </w:p>
    <w:p w14:paraId="4B024098">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01AD52C5">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6F325457">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杨斯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03979B1D">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2F1BFF02">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6CD717DB">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A2861A3">
      <w:pPr>
        <w:keepNext w:val="0"/>
        <w:keepLines w:val="0"/>
        <w:pageBreakBefore w:val="0"/>
        <w:widowControl w:val="0"/>
        <w:numPr>
          <w:ilvl w:val="-1"/>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本合同货物质保期为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壹</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年，自甲方在验收报告单上签字确认合格之日起开始计算。</w:t>
      </w:r>
    </w:p>
    <w:p w14:paraId="5AFBBF2E">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 质保期内乙方免费提供维修、更换服务。</w:t>
      </w:r>
    </w:p>
    <w:p w14:paraId="048A8C0F">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5.2.1 如货物在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24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小时内赶到甲方进行维修或更换全新合格货物，相关费用由乙方承担。</w:t>
      </w:r>
    </w:p>
    <w:p w14:paraId="6CC3784F">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5.2.2 质保期内甲方有权随时对货物进行质量监督，如货物经甲方样品比对、随机抽检或送第三方检测机构检测不合格的，乙方须在接到甲方通知后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10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eastAsia" w:ascii="宋体" w:hAnsi="宋体" w:eastAsia="宋体" w:cs="宋体"/>
          <w:color w:val="000000" w:themeColor="text1"/>
          <w:sz w:val="24"/>
          <w:szCs w:val="24"/>
          <w:highlight w:val="none"/>
          <w:lang w:val="en-US" w:eastAsia="zh-CN"/>
          <w14:textFill>
            <w14:solidFill>
              <w14:schemeClr w14:val="tx1"/>
            </w14:solidFill>
          </w14:textFill>
        </w:rPr>
        <w:t>对不合格货物所在送货批次的全部货物进行更换，第三方检测费用和更换产生的相关费用均由乙方承担。</w:t>
      </w:r>
    </w:p>
    <w:p w14:paraId="12EEDA8D">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5.2.3 质保期内如乙方不及时维修、更换货物，甲方有权委托第三方提供服务，由此产生的相关费用，甲方有权在应付款中扣除、不足部分由乙方另行补足，或要求乙方将第三方提供服务产生的相关费用直接支付给甲方。</w:t>
      </w:r>
    </w:p>
    <w:p w14:paraId="29C19D2E">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质保期届满后，如货物出现问题，乙方应在接到甲方通知（包括电话通知）后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445E2007">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0180FFA1">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75688CAB">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甲方通过银行转账方式向乙方指定银行账户支付款项：甲方在全部货物验收合格之日起4个月内，向乙方支付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的90%；余款10%，甲方在全部货物质保期届满且不存在需被扣除情形之日起10个工作日内，免息支付给乙方。</w:t>
      </w:r>
    </w:p>
    <w:p w14:paraId="34E6B156">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cs="宋体"/>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Theme="minorEastAsia" w:hAnsiTheme="minorEastAsia" w:cstheme="minorEastAsia"/>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p>
    <w:p w14:paraId="3F7B544C">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1D40C741">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03BECFC1">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215E655C">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本合同货物毁损、丢失的风险自甲方在验收报告单上签字确认合格后转移给甲方，此前货物的一切风险均由乙方承担。</w:t>
      </w:r>
    </w:p>
    <w:p w14:paraId="58532E49">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如甲方因乙方货物、质保服务等原因涉及纠纷、诉讼或被处以行政处罚，由乙方承担甲方因纠纷、诉讼、罚款等造成的全部经济损失。</w:t>
      </w:r>
    </w:p>
    <w:p w14:paraId="5117F462">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529BC240">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6FE3643F">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3938AECC">
      <w:pPr>
        <w:keepNext w:val="0"/>
        <w:keepLines w:val="0"/>
        <w:pageBreakBefore w:val="0"/>
        <w:widowControl w:val="0"/>
        <w:kinsoku/>
        <w:wordWrap w:val="0"/>
        <w:overflowPunct/>
        <w:topLinePunct/>
        <w:autoSpaceDE/>
        <w:autoSpaceDN/>
        <w:bidi w:val="0"/>
        <w:adjustRightInd/>
        <w:snapToGrid/>
        <w:spacing w:line="460" w:lineRule="exact"/>
        <w:ind w:left="0" w:leftChars="0"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73F66673">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7A7B03A6">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5ABC7B8F">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2C191825">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1ED5FAEC">
      <w:pPr>
        <w:keepNext w:val="0"/>
        <w:keepLines w:val="0"/>
        <w:pageBreakBefore w:val="0"/>
        <w:widowControl w:val="0"/>
        <w:kinsoku/>
        <w:wordWrap w:val="0"/>
        <w:overflowPunct/>
        <w:topLinePunct/>
        <w:autoSpaceDE/>
        <w:autoSpaceDN/>
        <w:bidi w:val="0"/>
        <w:adjustRightInd/>
        <w:snapToGrid/>
        <w:spacing w:line="460" w:lineRule="exact"/>
        <w:ind w:left="0" w:leftChars="0"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3679677E">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76FD0636">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19AED3DE">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娄底市中心医院（湖南省娄底市娄星区长青中街51号</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杨斯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13875424543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6E9E9E55">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2427CF96">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40C0F33C">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0EC7E6F1">
      <w:pPr>
        <w:keepNext w:val="0"/>
        <w:keepLines w:val="0"/>
        <w:pageBreakBefore w:val="0"/>
        <w:widowControl w:val="0"/>
        <w:kinsoku/>
        <w:wordWrap w:val="0"/>
        <w:overflowPunct/>
        <w:topLinePunct/>
        <w:autoSpaceDE/>
        <w:autoSpaceDN/>
        <w:bidi w:val="0"/>
        <w:adjustRightInd/>
        <w:snapToGrid/>
        <w:spacing w:line="460" w:lineRule="exact"/>
        <w:ind w:left="0" w:leftChars="0"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44E78E3D">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6F20B85B">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如甲方因政策变化等非自身主观原因不需要购买本合同全部货物，经书面通知乙方后可以提前终止本合同；如甲方因运营需要等原因不需要购买本合同部分货物，不需要购买的部分自动从采购内容中剔除。</w:t>
      </w:r>
    </w:p>
    <w:p w14:paraId="23D4C282">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65B91839">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30 </w:t>
      </w:r>
      <w:r>
        <w:rPr>
          <w:rFonts w:hint="eastAsia" w:ascii="宋体" w:hAnsi="宋体" w:eastAsia="宋体" w:cs="宋体"/>
          <w:color w:val="000000" w:themeColor="text1"/>
          <w:sz w:val="24"/>
          <w:highlight w:val="none"/>
          <w14:textFill>
            <w14:solidFill>
              <w14:schemeClr w14:val="tx1"/>
            </w14:solidFill>
          </w14:textFill>
        </w:rPr>
        <w:t>日仍不能供货；</w:t>
      </w:r>
    </w:p>
    <w:p w14:paraId="324061C9">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w:t>
      </w:r>
      <w:r>
        <w:rPr>
          <w:rFonts w:hint="eastAsia" w:ascii="宋体" w:hAnsi="宋体" w:eastAsia="宋体" w:cs="宋体"/>
          <w:color w:val="000000" w:themeColor="text1"/>
          <w:sz w:val="24"/>
          <w:highlight w:val="none"/>
          <w:lang w:eastAsia="zh-CN"/>
          <w14:textFill>
            <w14:solidFill>
              <w14:schemeClr w14:val="tx1"/>
            </w14:solidFill>
          </w14:textFill>
        </w:rPr>
        <w:t>货物</w:t>
      </w:r>
      <w:r>
        <w:rPr>
          <w:rFonts w:hint="eastAsia" w:ascii="宋体" w:hAnsi="宋体" w:eastAsia="宋体" w:cs="宋体"/>
          <w:color w:val="000000" w:themeColor="text1"/>
          <w:sz w:val="24"/>
          <w:highlight w:val="none"/>
          <w14:textFill>
            <w14:solidFill>
              <w14:schemeClr w14:val="tx1"/>
            </w14:solidFill>
          </w14:textFill>
        </w:rPr>
        <w:t>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685DD7B5">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74F2C28">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0BE8E5A4">
      <w:pPr>
        <w:keepNext w:val="0"/>
        <w:keepLines w:val="0"/>
        <w:pageBreakBefore w:val="0"/>
        <w:widowControl w:val="0"/>
        <w:kinsoku/>
        <w:wordWrap w:val="0"/>
        <w:overflowPunct/>
        <w:topLinePunct/>
        <w:autoSpaceDE/>
        <w:autoSpaceDN/>
        <w:bidi w:val="0"/>
        <w:adjustRightInd/>
        <w:snapToGrid/>
        <w:spacing w:line="460" w:lineRule="exact"/>
        <w:ind w:left="0" w:leftChars="0"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4D93EC9C">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0A2A8D18">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货物</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630A895A">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6A39A8C8">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无论甲方在任意时候（不限于本合同履行期间）发现存在违反本合同廉洁条款的行为，乙方均须向甲方一次性支付惩罚性违约金</w:t>
      </w:r>
      <w:r>
        <w:rPr>
          <w:rFonts w:hint="eastAsia" w:ascii="宋体" w:hAnsi="宋体" w:cs="宋体"/>
          <w:b/>
          <w:bCs/>
          <w:color w:val="0000FF"/>
          <w:sz w:val="24"/>
          <w:szCs w:val="24"/>
          <w:highlight w:val="none"/>
          <w:u w:val="single"/>
          <w:lang w:val="en-US" w:eastAsia="zh-CN"/>
        </w:rPr>
        <w:t>17000</w:t>
      </w:r>
      <w:r>
        <w:rPr>
          <w:rFonts w:hint="eastAsia" w:ascii="宋体" w:hAnsi="宋体" w:eastAsia="宋体" w:cs="宋体"/>
          <w:b/>
          <w:bCs/>
          <w:color w:val="0000FF"/>
          <w:sz w:val="24"/>
          <w:szCs w:val="24"/>
          <w:highlight w:val="none"/>
          <w:u w:val="single"/>
          <w:lang w:val="en-US" w:eastAsia="zh-CN"/>
        </w:rPr>
        <w:t>.00</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元。如乙方除需承担违反廉洁条款的违约责任外，同时存在其他违约行为，乙方仍须就其他违约行为承担相应违约责任。</w:t>
      </w:r>
    </w:p>
    <w:p w14:paraId="6383B38C">
      <w:pPr>
        <w:keepNext w:val="0"/>
        <w:keepLines w:val="0"/>
        <w:pageBreakBefore w:val="0"/>
        <w:widowControl w:val="0"/>
        <w:kinsoku/>
        <w:wordWrap w:val="0"/>
        <w:overflowPunct/>
        <w:topLinePunct/>
        <w:autoSpaceDE/>
        <w:autoSpaceDN/>
        <w:bidi w:val="0"/>
        <w:adjustRightInd/>
        <w:snapToGrid/>
        <w:spacing w:line="460" w:lineRule="exact"/>
        <w:ind w:left="0" w:leftChars="0"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0BA20B14">
      <w:pPr>
        <w:keepNext w:val="0"/>
        <w:keepLines w:val="0"/>
        <w:pageBreakBefore w:val="0"/>
        <w:widowControl w:val="0"/>
        <w:kinsoku/>
        <w:wordWrap w:val="0"/>
        <w:overflowPunct/>
        <w:topLinePunct/>
        <w:autoSpaceDE/>
        <w:autoSpaceDN/>
        <w:bidi w:val="0"/>
        <w:adjustRightInd/>
        <w:snapToGrid/>
        <w:spacing w:line="460" w:lineRule="exact"/>
        <w:ind w:left="0" w:leftChars="0"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2EFBFD43">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424768EA">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5C632B4C">
      <w:pPr>
        <w:keepNext w:val="0"/>
        <w:keepLines w:val="0"/>
        <w:pageBreakBefore w:val="0"/>
        <w:widowControl w:val="0"/>
        <w:kinsoku/>
        <w:wordWrap w:val="0"/>
        <w:overflowPunct/>
        <w:topLinePunct/>
        <w:autoSpaceDE/>
        <w:autoSpaceDN/>
        <w:bidi w:val="0"/>
        <w:adjustRightInd/>
        <w:snapToGrid/>
        <w:spacing w:line="460" w:lineRule="exact"/>
        <w:ind w:left="0" w:leftChars="0"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29DDB5D7">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乙方营业执照、</w:t>
      </w:r>
      <w:r>
        <w:rPr>
          <w:rFonts w:hint="eastAsia" w:ascii="宋体" w:hAnsi="宋体" w:eastAsia="宋体" w:cs="宋体"/>
          <w:color w:val="000000" w:themeColor="text1"/>
          <w:sz w:val="24"/>
          <w:highlight w:val="none"/>
          <w:lang w:val="en-US" w:eastAsia="zh-CN"/>
          <w14:textFill>
            <w14:solidFill>
              <w14:schemeClr w14:val="tx1"/>
            </w14:solidFill>
          </w14:textFill>
        </w:rPr>
        <w:t>法定代表人身份证明书、</w:t>
      </w:r>
      <w:r>
        <w:rPr>
          <w:rFonts w:hint="eastAsia" w:ascii="宋体" w:hAnsi="宋体" w:eastAsia="宋体" w:cs="宋体"/>
          <w:color w:val="000000" w:themeColor="text1"/>
          <w:sz w:val="24"/>
          <w:highlight w:val="none"/>
          <w14:textFill>
            <w14:solidFill>
              <w14:schemeClr w14:val="tx1"/>
            </w14:solidFill>
          </w14:textFill>
        </w:rPr>
        <w:t>授权委托文书、委托代理人身份证复印件等相关资质证明、乙方委派结算人员的授权委托书、受托人的身份证复印件、</w:t>
      </w:r>
      <w:r>
        <w:rPr>
          <w:rFonts w:hint="eastAsia" w:ascii="宋体" w:hAnsi="宋体" w:eastAsia="宋体" w:cs="宋体"/>
          <w:color w:val="000000" w:themeColor="text1"/>
          <w:sz w:val="24"/>
          <w:highlight w:val="none"/>
          <w:lang w:val="en-US" w:eastAsia="zh-CN"/>
          <w14:textFill>
            <w14:solidFill>
              <w14:schemeClr w14:val="tx1"/>
            </w14:solidFill>
          </w14:textFill>
        </w:rPr>
        <w:t>验收报告</w:t>
      </w:r>
      <w:r>
        <w:rPr>
          <w:rFonts w:hint="eastAsia" w:ascii="宋体" w:hAnsi="宋体" w:eastAsia="宋体" w:cs="宋体"/>
          <w:color w:val="000000" w:themeColor="text1"/>
          <w:sz w:val="24"/>
          <w:highlight w:val="none"/>
          <w14:textFill>
            <w14:solidFill>
              <w14:schemeClr w14:val="tx1"/>
            </w14:solidFill>
          </w14:textFill>
        </w:rPr>
        <w:t>单等作为本合同的附件。</w:t>
      </w:r>
    </w:p>
    <w:p w14:paraId="204F7ACA">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3F0E166E">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7A063B1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ascii="宋体" w:hAnsi="宋体" w:eastAsia="宋体" w:cs="宋体"/>
          <w:color w:val="000000" w:themeColor="text1"/>
          <w:sz w:val="24"/>
          <w:highlight w:val="none"/>
          <w14:textFill>
            <w14:solidFill>
              <w14:schemeClr w14:val="tx1"/>
            </w14:solidFill>
          </w14:textFill>
        </w:rPr>
      </w:pPr>
    </w:p>
    <w:p w14:paraId="0D63E1E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highlight w:val="none"/>
          <w:lang w:val="en-US"/>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5FC489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p>
    <w:p w14:paraId="04B9595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66C314A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p>
    <w:p w14:paraId="3ACAF1F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60A773C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p>
    <w:p w14:paraId="3ED1A3C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5947A906"/>
    <w:p w14:paraId="712F46FE">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rPr>
      </w:pPr>
    </w:p>
    <w:p w14:paraId="531EE22B">
      <w:pPr>
        <w:keepNext w:val="0"/>
        <w:keepLines w:val="0"/>
        <w:pageBreakBefore w:val="0"/>
        <w:widowControl w:val="0"/>
        <w:kinsoku/>
        <w:wordWrap/>
        <w:overflowPunct w:val="0"/>
        <w:topLinePunct w:val="0"/>
        <w:autoSpaceDE w:val="0"/>
        <w:autoSpaceDN w:val="0"/>
        <w:bidi w:val="0"/>
        <w:adjustRightInd w:val="0"/>
        <w:snapToGrid/>
        <w:spacing w:line="540" w:lineRule="exact"/>
        <w:jc w:val="both"/>
        <w:textAlignment w:val="baseline"/>
        <w:rPr>
          <w:rFonts w:hint="eastAsia" w:ascii="仿宋" w:hAnsi="仿宋" w:eastAsia="仿宋" w:cs="仿宋"/>
          <w:color w:val="auto"/>
          <w:sz w:val="28"/>
          <w:szCs w:val="28"/>
          <w:u w:val="none"/>
          <w:lang w:val="en-US"/>
        </w:rPr>
      </w:pPr>
      <w:r>
        <w:rPr>
          <w:rFonts w:hint="eastAsia" w:ascii="仿宋" w:hAnsi="仿宋" w:eastAsia="仿宋" w:cs="仿宋"/>
          <w:b w:val="0"/>
          <w:bCs w:val="0"/>
          <w:color w:val="auto"/>
          <w:sz w:val="28"/>
          <w:szCs w:val="28"/>
          <w:lang w:val="en-US" w:eastAsia="zh-CN"/>
        </w:rPr>
        <w:t xml:space="preserve">                  </w:t>
      </w:r>
      <w:bookmarkEnd w:id="1"/>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仿宋" w:hAnsi="仿宋" w:eastAsia="仿宋" w:cs="仿宋"/>
          <w:b w:val="0"/>
          <w:color w:val="auto"/>
          <w:kern w:val="2"/>
          <w:sz w:val="28"/>
          <w:szCs w:val="28"/>
          <w:lang w:val="en-US" w:eastAsia="zh-CN" w:bidi="ar-SA"/>
        </w:rPr>
        <w:t xml:space="preserve">                                          </w:t>
      </w:r>
    </w:p>
    <w:p w14:paraId="5FDA02AB">
      <w:pPr>
        <w:pStyle w:val="2"/>
        <w:jc w:val="center"/>
        <w:rPr>
          <w:rFonts w:hint="eastAsia" w:ascii="宋体" w:hAnsi="宋体" w:cs="宋体"/>
          <w:color w:val="auto"/>
          <w:sz w:val="44"/>
          <w:szCs w:val="44"/>
          <w:lang w:val="en-US" w:eastAsia="zh-CN"/>
        </w:rPr>
      </w:pPr>
      <w:bookmarkStart w:id="2" w:name="_Toc16523574"/>
      <w:r>
        <w:rPr>
          <w:rFonts w:hint="eastAsia" w:ascii="宋体" w:hAnsi="宋体" w:cs="宋体"/>
          <w:color w:val="auto"/>
          <w:sz w:val="44"/>
          <w:szCs w:val="44"/>
          <w:lang w:val="en-US" w:eastAsia="zh-CN"/>
        </w:rPr>
        <w:t xml:space="preserve">   第三章投标文件的格式</w:t>
      </w:r>
    </w:p>
    <w:p w14:paraId="63BCBD98">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6E02CA03">
      <w:pPr>
        <w:rPr>
          <w:rFonts w:hint="eastAsia" w:ascii="宋体" w:hAnsi="宋体" w:cs="宋体"/>
          <w:color w:val="auto"/>
        </w:rPr>
      </w:pPr>
    </w:p>
    <w:bookmarkEnd w:id="2"/>
    <w:p w14:paraId="3C3D3243">
      <w:pPr>
        <w:rPr>
          <w:rFonts w:hint="eastAsia"/>
          <w:color w:val="auto"/>
        </w:rPr>
      </w:pPr>
    </w:p>
    <w:p w14:paraId="0AFCDF4A">
      <w:pPr>
        <w:jc w:val="center"/>
        <w:rPr>
          <w:b/>
          <w:color w:val="auto"/>
          <w:sz w:val="24"/>
        </w:rPr>
      </w:pPr>
      <w:r>
        <w:rPr>
          <w:b/>
          <w:color w:val="auto"/>
          <w:sz w:val="28"/>
          <w:szCs w:val="28"/>
        </w:rPr>
        <w:t>第一部分、开标一览表</w:t>
      </w:r>
    </w:p>
    <w:p w14:paraId="6495D31E">
      <w:pPr>
        <w:pStyle w:val="17"/>
        <w:rPr>
          <w:color w:val="auto"/>
        </w:rPr>
      </w:pPr>
    </w:p>
    <w:p w14:paraId="1CA414B7">
      <w:pPr>
        <w:adjustRightInd w:val="0"/>
        <w:snapToGrid w:val="0"/>
        <w:spacing w:line="360" w:lineRule="auto"/>
        <w:jc w:val="center"/>
        <w:rPr>
          <w:rFonts w:hint="eastAsia" w:ascii="宋体" w:hAnsi="宋体" w:cs="宋体"/>
          <w:b/>
          <w:color w:val="auto"/>
          <w:sz w:val="28"/>
          <w:szCs w:val="28"/>
        </w:rPr>
      </w:pPr>
    </w:p>
    <w:p w14:paraId="7BFD5C12">
      <w:pPr>
        <w:adjustRightInd w:val="0"/>
        <w:snapToGrid w:val="0"/>
        <w:spacing w:line="360" w:lineRule="auto"/>
        <w:jc w:val="center"/>
        <w:rPr>
          <w:rFonts w:hint="eastAsia" w:ascii="宋体" w:hAnsi="宋体" w:cs="宋体"/>
          <w:b/>
          <w:color w:val="auto"/>
          <w:sz w:val="28"/>
          <w:szCs w:val="28"/>
        </w:rPr>
      </w:pPr>
    </w:p>
    <w:p w14:paraId="70947253">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06D3F32A">
      <w:pPr>
        <w:pStyle w:val="18"/>
        <w:rPr>
          <w:rFonts w:hint="eastAsia"/>
          <w:color w:val="auto"/>
          <w:lang w:eastAsia="zh-CN"/>
        </w:rPr>
      </w:pPr>
    </w:p>
    <w:p w14:paraId="01F6AC1F">
      <w:pPr>
        <w:adjustRightInd w:val="0"/>
        <w:snapToGrid w:val="0"/>
        <w:spacing w:line="360" w:lineRule="auto"/>
        <w:jc w:val="center"/>
        <w:rPr>
          <w:rFonts w:hint="eastAsia" w:ascii="宋体" w:hAnsi="宋体" w:cs="宋体"/>
          <w:b/>
          <w:color w:val="auto"/>
          <w:sz w:val="24"/>
          <w:szCs w:val="20"/>
        </w:rPr>
      </w:pPr>
    </w:p>
    <w:p w14:paraId="6E97A1B6">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484EF7A0">
      <w:pPr>
        <w:adjustRightInd w:val="0"/>
        <w:snapToGrid w:val="0"/>
        <w:spacing w:line="360" w:lineRule="auto"/>
        <w:rPr>
          <w:rFonts w:hint="eastAsia" w:ascii="宋体" w:hAnsi="宋体" w:cs="宋体"/>
          <w:b/>
          <w:color w:val="auto"/>
          <w:sz w:val="28"/>
          <w:szCs w:val="28"/>
        </w:rPr>
      </w:pPr>
    </w:p>
    <w:p w14:paraId="7C64ED04">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18A7AF7">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7E86CF8D">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1EBAE508">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1E44D257">
      <w:pPr>
        <w:adjustRightInd w:val="0"/>
        <w:snapToGrid w:val="0"/>
        <w:spacing w:line="360" w:lineRule="auto"/>
        <w:ind w:firstLine="480" w:firstLineChars="200"/>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E621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D3921DB">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176BFE6B">
      <w:pPr>
        <w:adjustRightInd w:val="0"/>
        <w:snapToGrid w:val="0"/>
        <w:spacing w:line="360" w:lineRule="auto"/>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0353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22B478C">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6690E3A4">
      <w:pPr>
        <w:adjustRightInd w:val="0"/>
        <w:snapToGrid w:val="0"/>
        <w:spacing w:line="360" w:lineRule="auto"/>
        <w:rPr>
          <w:rFonts w:hint="eastAsia" w:ascii="宋体" w:hAnsi="宋体" w:cs="宋体"/>
          <w:color w:val="auto"/>
          <w:sz w:val="24"/>
        </w:rPr>
      </w:pPr>
    </w:p>
    <w:p w14:paraId="62866227">
      <w:pPr>
        <w:adjustRightInd w:val="0"/>
        <w:snapToGrid w:val="0"/>
        <w:spacing w:line="360" w:lineRule="auto"/>
        <w:rPr>
          <w:rFonts w:hint="eastAsia" w:ascii="宋体" w:hAnsi="宋体" w:cs="宋体"/>
          <w:color w:val="auto"/>
          <w:sz w:val="24"/>
        </w:rPr>
      </w:pPr>
    </w:p>
    <w:p w14:paraId="22EADCD1">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535172AF">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570138A1">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589FF919">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0148C083">
      <w:pPr>
        <w:adjustRightInd w:val="0"/>
        <w:snapToGrid w:val="0"/>
        <w:spacing w:line="360" w:lineRule="auto"/>
        <w:rPr>
          <w:rFonts w:hint="eastAsia" w:ascii="宋体" w:hAnsi="宋体" w:cs="宋体"/>
          <w:b/>
          <w:color w:val="auto"/>
          <w:sz w:val="28"/>
          <w:szCs w:val="28"/>
        </w:rPr>
      </w:pPr>
    </w:p>
    <w:p w14:paraId="1A60B02A">
      <w:pPr>
        <w:adjustRightInd w:val="0"/>
        <w:snapToGrid w:val="0"/>
        <w:spacing w:line="360" w:lineRule="auto"/>
        <w:rPr>
          <w:rFonts w:hint="eastAsia" w:ascii="宋体" w:hAnsi="宋体" w:cs="宋体"/>
          <w:b/>
          <w:color w:val="auto"/>
          <w:sz w:val="28"/>
          <w:szCs w:val="28"/>
        </w:rPr>
      </w:pPr>
    </w:p>
    <w:p w14:paraId="33DC4EA4">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557BC8F7">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6B02F187">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14:paraId="7015A285">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4C3A86BF">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54E13F4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318FC51B">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40FC264B">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419DCD7C">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6D65F361">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5F2181BE">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57923393">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3102D368">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5896BD17">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352BB87E">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4D2E52E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5626F71B">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33A906AB">
      <w:pPr>
        <w:adjustRightInd w:val="0"/>
        <w:snapToGrid w:val="0"/>
        <w:spacing w:line="360" w:lineRule="auto"/>
        <w:jc w:val="center"/>
        <w:rPr>
          <w:rFonts w:hint="eastAsia" w:ascii="宋体" w:hAnsi="宋体" w:cs="宋体"/>
          <w:b/>
          <w:color w:val="auto"/>
          <w:sz w:val="24"/>
          <w:szCs w:val="20"/>
        </w:rPr>
      </w:pPr>
    </w:p>
    <w:p w14:paraId="43513160">
      <w:pPr>
        <w:adjustRightInd w:val="0"/>
        <w:snapToGrid w:val="0"/>
        <w:spacing w:line="360" w:lineRule="auto"/>
        <w:rPr>
          <w:rFonts w:hint="eastAsia" w:ascii="宋体" w:hAnsi="宋体" w:cs="宋体"/>
          <w:b/>
          <w:color w:val="auto"/>
          <w:sz w:val="24"/>
          <w:szCs w:val="20"/>
        </w:rPr>
      </w:pPr>
    </w:p>
    <w:p w14:paraId="1F93E756">
      <w:pPr>
        <w:adjustRightInd w:val="0"/>
        <w:snapToGrid w:val="0"/>
        <w:spacing w:line="360" w:lineRule="auto"/>
        <w:rPr>
          <w:rFonts w:hint="eastAsia" w:ascii="宋体" w:hAnsi="宋体" w:cs="宋体"/>
          <w:b/>
          <w:color w:val="auto"/>
          <w:sz w:val="24"/>
          <w:szCs w:val="20"/>
        </w:rPr>
      </w:pPr>
    </w:p>
    <w:p w14:paraId="50E192B0">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6FFC9342">
      <w:pPr>
        <w:adjustRightInd w:val="0"/>
        <w:snapToGrid w:val="0"/>
        <w:spacing w:line="360" w:lineRule="auto"/>
        <w:jc w:val="center"/>
        <w:rPr>
          <w:rFonts w:hint="eastAsia" w:ascii="宋体" w:hAnsi="宋体" w:cs="宋体"/>
          <w:b/>
          <w:color w:val="auto"/>
          <w:sz w:val="24"/>
          <w:szCs w:val="20"/>
        </w:rPr>
      </w:pPr>
    </w:p>
    <w:p w14:paraId="70D96195">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7E7A1A67">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233909D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66A5A368">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2709F955">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0072E6B7">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4C5C4138">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42D19AA8">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B7EC4CC">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F367370">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781ADB6C">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5C106598">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2022年     月     日</w:t>
      </w:r>
    </w:p>
    <w:p w14:paraId="1AD90C82">
      <w:pPr>
        <w:jc w:val="left"/>
        <w:rPr>
          <w:rFonts w:hint="eastAsia" w:ascii="宋体" w:hAnsi="宋体" w:eastAsia="宋体" w:cs="Times New Roman"/>
          <w:b w:val="0"/>
          <w:bCs w:val="0"/>
          <w:color w:val="auto"/>
          <w:kern w:val="2"/>
          <w:sz w:val="24"/>
          <w:szCs w:val="24"/>
          <w:lang w:val="en-US" w:eastAsia="zh-CN" w:bidi="ar-SA"/>
        </w:rPr>
      </w:pPr>
    </w:p>
    <w:p w14:paraId="4C054E8F">
      <w:pPr>
        <w:jc w:val="left"/>
        <w:rPr>
          <w:rFonts w:hint="eastAsia" w:ascii="宋体" w:hAnsi="宋体" w:eastAsia="宋体" w:cs="Times New Roman"/>
          <w:b w:val="0"/>
          <w:bCs w:val="0"/>
          <w:color w:val="auto"/>
          <w:kern w:val="2"/>
          <w:sz w:val="24"/>
          <w:szCs w:val="24"/>
          <w:lang w:val="en-US" w:eastAsia="zh-CN" w:bidi="ar-SA"/>
        </w:rPr>
      </w:pPr>
    </w:p>
    <w:p w14:paraId="0ABDC406">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6FA0C4AB">
      <w:pPr>
        <w:jc w:val="center"/>
        <w:rPr>
          <w:rFonts w:hint="eastAsia" w:ascii="宋体" w:hAnsi="宋体" w:cs="宋体"/>
          <w:b/>
          <w:color w:val="auto"/>
          <w:sz w:val="24"/>
        </w:rPr>
        <w:sectPr>
          <w:footerReference r:id="rId5" w:type="default"/>
          <w:pgSz w:w="11906" w:h="16838"/>
          <w:pgMar w:top="1191" w:right="1587" w:bottom="1020" w:left="1587" w:header="567" w:footer="283" w:gutter="0"/>
          <w:cols w:space="720" w:num="1"/>
          <w:docGrid w:linePitch="312" w:charSpace="0"/>
        </w:sectPr>
      </w:pPr>
    </w:p>
    <w:p w14:paraId="7242920E">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76514128"/>
      <w:bookmarkStart w:id="4" w:name="_Toc486424819"/>
    </w:p>
    <w:p w14:paraId="126ABE8D">
      <w:pPr>
        <w:pStyle w:val="18"/>
        <w:rPr>
          <w:rFonts w:hint="eastAsia"/>
          <w:color w:val="auto"/>
          <w:lang w:eastAsia="zh-CN"/>
        </w:rPr>
      </w:pPr>
    </w:p>
    <w:p w14:paraId="23ABFD02">
      <w:pPr>
        <w:spacing w:before="120" w:beforeLines="50" w:after="120" w:afterLines="50" w:line="276" w:lineRule="auto"/>
        <w:jc w:val="center"/>
        <w:rPr>
          <w:rFonts w:hint="eastAsia" w:eastAsia="宋体"/>
          <w:b/>
          <w:color w:val="auto"/>
          <w:sz w:val="24"/>
          <w:lang w:eastAsia="zh-CN"/>
        </w:rPr>
      </w:pPr>
      <w:r>
        <w:rPr>
          <w:b/>
          <w:color w:val="auto"/>
          <w:sz w:val="24"/>
        </w:rPr>
        <w:t>采购需求响应</w:t>
      </w:r>
      <w:r>
        <w:rPr>
          <w:rFonts w:hint="eastAsia"/>
          <w:b/>
          <w:color w:val="auto"/>
          <w:sz w:val="24"/>
          <w:lang w:eastAsia="zh-CN"/>
        </w:rPr>
        <w:t>表</w:t>
      </w:r>
    </w:p>
    <w:p w14:paraId="4E74E349">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2"/>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07816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283F8009">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04F1DE08">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14:paraId="5184D0FE">
            <w:pPr>
              <w:adjustRightInd w:val="0"/>
              <w:snapToGrid w:val="0"/>
              <w:spacing w:before="50" w:line="360" w:lineRule="auto"/>
              <w:jc w:val="center"/>
              <w:rPr>
                <w:color w:val="auto"/>
              </w:rPr>
            </w:pPr>
            <w:r>
              <w:rPr>
                <w:color w:val="auto"/>
              </w:rPr>
              <w:t>招标文件要求</w:t>
            </w:r>
          </w:p>
        </w:tc>
        <w:tc>
          <w:tcPr>
            <w:tcW w:w="962" w:type="pct"/>
            <w:noWrap w:val="0"/>
            <w:vAlign w:val="top"/>
          </w:tcPr>
          <w:p w14:paraId="4D34468D">
            <w:pPr>
              <w:adjustRightInd w:val="0"/>
              <w:snapToGrid w:val="0"/>
              <w:spacing w:before="50" w:line="360" w:lineRule="auto"/>
              <w:jc w:val="center"/>
              <w:rPr>
                <w:color w:val="auto"/>
              </w:rPr>
            </w:pPr>
            <w:r>
              <w:rPr>
                <w:color w:val="auto"/>
              </w:rPr>
              <w:t>投标文件应答</w:t>
            </w:r>
          </w:p>
        </w:tc>
        <w:tc>
          <w:tcPr>
            <w:tcW w:w="905" w:type="pct"/>
            <w:noWrap w:val="0"/>
            <w:vAlign w:val="center"/>
          </w:tcPr>
          <w:p w14:paraId="7790CCE8">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4F22A06F">
            <w:pPr>
              <w:adjustRightInd w:val="0"/>
              <w:snapToGrid w:val="0"/>
              <w:spacing w:before="50" w:line="360" w:lineRule="auto"/>
              <w:ind w:left="-88" w:leftChars="-42"/>
              <w:jc w:val="center"/>
              <w:rPr>
                <w:color w:val="auto"/>
                <w:szCs w:val="21"/>
              </w:rPr>
            </w:pPr>
            <w:r>
              <w:rPr>
                <w:color w:val="auto"/>
                <w:szCs w:val="21"/>
              </w:rPr>
              <w:t>偏离说明</w:t>
            </w:r>
          </w:p>
        </w:tc>
      </w:tr>
      <w:tr w14:paraId="60D90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5B8C8226">
            <w:pPr>
              <w:adjustRightInd w:val="0"/>
              <w:snapToGrid w:val="0"/>
              <w:spacing w:before="50" w:line="360" w:lineRule="auto"/>
              <w:ind w:left="-88" w:leftChars="-42"/>
              <w:jc w:val="center"/>
              <w:rPr>
                <w:color w:val="auto"/>
                <w:szCs w:val="21"/>
              </w:rPr>
            </w:pPr>
          </w:p>
        </w:tc>
        <w:tc>
          <w:tcPr>
            <w:tcW w:w="1123" w:type="pct"/>
            <w:noWrap w:val="0"/>
            <w:vAlign w:val="center"/>
          </w:tcPr>
          <w:p w14:paraId="7705EEC4">
            <w:pPr>
              <w:adjustRightInd w:val="0"/>
              <w:snapToGrid w:val="0"/>
              <w:spacing w:before="50" w:line="360" w:lineRule="auto"/>
              <w:ind w:left="-88" w:leftChars="-42"/>
              <w:jc w:val="center"/>
              <w:rPr>
                <w:color w:val="auto"/>
                <w:szCs w:val="21"/>
              </w:rPr>
            </w:pPr>
          </w:p>
        </w:tc>
        <w:tc>
          <w:tcPr>
            <w:tcW w:w="1000" w:type="pct"/>
            <w:noWrap w:val="0"/>
            <w:vAlign w:val="center"/>
          </w:tcPr>
          <w:p w14:paraId="5DE07560">
            <w:pPr>
              <w:adjustRightInd w:val="0"/>
              <w:snapToGrid w:val="0"/>
              <w:spacing w:before="50" w:line="360" w:lineRule="auto"/>
              <w:ind w:left="-88" w:leftChars="-42"/>
              <w:jc w:val="center"/>
              <w:rPr>
                <w:color w:val="auto"/>
                <w:szCs w:val="21"/>
              </w:rPr>
            </w:pPr>
          </w:p>
        </w:tc>
        <w:tc>
          <w:tcPr>
            <w:tcW w:w="962" w:type="pct"/>
            <w:noWrap w:val="0"/>
            <w:vAlign w:val="center"/>
          </w:tcPr>
          <w:p w14:paraId="6260238C">
            <w:pPr>
              <w:adjustRightInd w:val="0"/>
              <w:snapToGrid w:val="0"/>
              <w:spacing w:before="50" w:line="360" w:lineRule="auto"/>
              <w:ind w:left="-88" w:leftChars="-42"/>
              <w:jc w:val="center"/>
              <w:rPr>
                <w:color w:val="auto"/>
                <w:szCs w:val="21"/>
              </w:rPr>
            </w:pPr>
          </w:p>
        </w:tc>
        <w:tc>
          <w:tcPr>
            <w:tcW w:w="905" w:type="pct"/>
            <w:noWrap w:val="0"/>
            <w:vAlign w:val="center"/>
          </w:tcPr>
          <w:p w14:paraId="4772008B">
            <w:pPr>
              <w:adjustRightInd w:val="0"/>
              <w:snapToGrid w:val="0"/>
              <w:spacing w:before="50" w:line="360" w:lineRule="auto"/>
              <w:ind w:left="-88" w:leftChars="-42"/>
              <w:jc w:val="center"/>
              <w:rPr>
                <w:color w:val="auto"/>
                <w:szCs w:val="21"/>
              </w:rPr>
            </w:pPr>
          </w:p>
        </w:tc>
        <w:tc>
          <w:tcPr>
            <w:tcW w:w="634" w:type="pct"/>
            <w:noWrap w:val="0"/>
            <w:vAlign w:val="center"/>
          </w:tcPr>
          <w:p w14:paraId="21C492A5">
            <w:pPr>
              <w:adjustRightInd w:val="0"/>
              <w:snapToGrid w:val="0"/>
              <w:spacing w:before="50" w:line="360" w:lineRule="auto"/>
              <w:ind w:left="-88" w:leftChars="-42"/>
              <w:jc w:val="center"/>
              <w:rPr>
                <w:color w:val="auto"/>
                <w:szCs w:val="21"/>
              </w:rPr>
            </w:pPr>
          </w:p>
        </w:tc>
      </w:tr>
      <w:tr w14:paraId="2C3DD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672C68D6">
            <w:pPr>
              <w:adjustRightInd w:val="0"/>
              <w:snapToGrid w:val="0"/>
              <w:spacing w:before="50" w:line="360" w:lineRule="auto"/>
              <w:ind w:left="-88" w:leftChars="-42"/>
              <w:jc w:val="center"/>
              <w:rPr>
                <w:color w:val="auto"/>
                <w:szCs w:val="21"/>
              </w:rPr>
            </w:pPr>
          </w:p>
        </w:tc>
        <w:tc>
          <w:tcPr>
            <w:tcW w:w="1123" w:type="pct"/>
            <w:noWrap w:val="0"/>
            <w:vAlign w:val="center"/>
          </w:tcPr>
          <w:p w14:paraId="25B70FD8">
            <w:pPr>
              <w:adjustRightInd w:val="0"/>
              <w:snapToGrid w:val="0"/>
              <w:spacing w:before="50" w:line="360" w:lineRule="auto"/>
              <w:ind w:left="-88" w:leftChars="-42"/>
              <w:jc w:val="center"/>
              <w:rPr>
                <w:color w:val="auto"/>
                <w:szCs w:val="21"/>
              </w:rPr>
            </w:pPr>
          </w:p>
        </w:tc>
        <w:tc>
          <w:tcPr>
            <w:tcW w:w="1000" w:type="pct"/>
            <w:noWrap w:val="0"/>
            <w:vAlign w:val="center"/>
          </w:tcPr>
          <w:p w14:paraId="556058A2">
            <w:pPr>
              <w:adjustRightInd w:val="0"/>
              <w:snapToGrid w:val="0"/>
              <w:spacing w:before="50" w:line="360" w:lineRule="auto"/>
              <w:ind w:left="-88" w:leftChars="-42"/>
              <w:jc w:val="center"/>
              <w:rPr>
                <w:color w:val="auto"/>
                <w:szCs w:val="21"/>
              </w:rPr>
            </w:pPr>
          </w:p>
        </w:tc>
        <w:tc>
          <w:tcPr>
            <w:tcW w:w="962" w:type="pct"/>
            <w:noWrap w:val="0"/>
            <w:vAlign w:val="center"/>
          </w:tcPr>
          <w:p w14:paraId="2D4564AE">
            <w:pPr>
              <w:adjustRightInd w:val="0"/>
              <w:snapToGrid w:val="0"/>
              <w:spacing w:before="50" w:line="360" w:lineRule="auto"/>
              <w:ind w:left="-88" w:leftChars="-42"/>
              <w:jc w:val="center"/>
              <w:rPr>
                <w:color w:val="auto"/>
                <w:szCs w:val="21"/>
              </w:rPr>
            </w:pPr>
          </w:p>
        </w:tc>
        <w:tc>
          <w:tcPr>
            <w:tcW w:w="905" w:type="pct"/>
            <w:noWrap w:val="0"/>
            <w:vAlign w:val="center"/>
          </w:tcPr>
          <w:p w14:paraId="716E63CD">
            <w:pPr>
              <w:adjustRightInd w:val="0"/>
              <w:snapToGrid w:val="0"/>
              <w:spacing w:before="50" w:line="360" w:lineRule="auto"/>
              <w:ind w:left="-88" w:leftChars="-42"/>
              <w:jc w:val="center"/>
              <w:rPr>
                <w:color w:val="auto"/>
                <w:szCs w:val="21"/>
              </w:rPr>
            </w:pPr>
          </w:p>
        </w:tc>
        <w:tc>
          <w:tcPr>
            <w:tcW w:w="634" w:type="pct"/>
            <w:noWrap w:val="0"/>
            <w:vAlign w:val="center"/>
          </w:tcPr>
          <w:p w14:paraId="3E9A6FEA">
            <w:pPr>
              <w:adjustRightInd w:val="0"/>
              <w:snapToGrid w:val="0"/>
              <w:spacing w:before="50" w:line="360" w:lineRule="auto"/>
              <w:ind w:left="-88" w:leftChars="-42"/>
              <w:jc w:val="center"/>
              <w:rPr>
                <w:color w:val="auto"/>
                <w:szCs w:val="21"/>
              </w:rPr>
            </w:pPr>
          </w:p>
        </w:tc>
      </w:tr>
      <w:tr w14:paraId="249AC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A6D10A9">
            <w:pPr>
              <w:adjustRightInd w:val="0"/>
              <w:snapToGrid w:val="0"/>
              <w:spacing w:before="50" w:line="360" w:lineRule="auto"/>
              <w:ind w:left="-88" w:leftChars="-42"/>
              <w:jc w:val="center"/>
              <w:rPr>
                <w:color w:val="auto"/>
                <w:szCs w:val="21"/>
              </w:rPr>
            </w:pPr>
          </w:p>
        </w:tc>
        <w:tc>
          <w:tcPr>
            <w:tcW w:w="1123" w:type="pct"/>
            <w:noWrap w:val="0"/>
            <w:vAlign w:val="center"/>
          </w:tcPr>
          <w:p w14:paraId="3A42DC0C">
            <w:pPr>
              <w:adjustRightInd w:val="0"/>
              <w:snapToGrid w:val="0"/>
              <w:spacing w:before="50" w:line="360" w:lineRule="auto"/>
              <w:ind w:left="-88" w:leftChars="-42"/>
              <w:jc w:val="center"/>
              <w:rPr>
                <w:color w:val="auto"/>
                <w:szCs w:val="21"/>
              </w:rPr>
            </w:pPr>
          </w:p>
        </w:tc>
        <w:tc>
          <w:tcPr>
            <w:tcW w:w="1000" w:type="pct"/>
            <w:noWrap w:val="0"/>
            <w:vAlign w:val="center"/>
          </w:tcPr>
          <w:p w14:paraId="21CAC9C3">
            <w:pPr>
              <w:adjustRightInd w:val="0"/>
              <w:snapToGrid w:val="0"/>
              <w:spacing w:before="50" w:line="360" w:lineRule="auto"/>
              <w:ind w:left="-88" w:leftChars="-42"/>
              <w:jc w:val="center"/>
              <w:rPr>
                <w:color w:val="auto"/>
                <w:szCs w:val="21"/>
              </w:rPr>
            </w:pPr>
          </w:p>
        </w:tc>
        <w:tc>
          <w:tcPr>
            <w:tcW w:w="962" w:type="pct"/>
            <w:noWrap w:val="0"/>
            <w:vAlign w:val="center"/>
          </w:tcPr>
          <w:p w14:paraId="04A4BFFE">
            <w:pPr>
              <w:adjustRightInd w:val="0"/>
              <w:snapToGrid w:val="0"/>
              <w:spacing w:before="50" w:line="360" w:lineRule="auto"/>
              <w:ind w:left="-88" w:leftChars="-42"/>
              <w:jc w:val="center"/>
              <w:rPr>
                <w:color w:val="auto"/>
                <w:szCs w:val="21"/>
              </w:rPr>
            </w:pPr>
          </w:p>
        </w:tc>
        <w:tc>
          <w:tcPr>
            <w:tcW w:w="905" w:type="pct"/>
            <w:noWrap w:val="0"/>
            <w:vAlign w:val="center"/>
          </w:tcPr>
          <w:p w14:paraId="2A2F78CE">
            <w:pPr>
              <w:adjustRightInd w:val="0"/>
              <w:snapToGrid w:val="0"/>
              <w:spacing w:before="50" w:line="360" w:lineRule="auto"/>
              <w:ind w:left="-88" w:leftChars="-42"/>
              <w:jc w:val="center"/>
              <w:rPr>
                <w:color w:val="auto"/>
                <w:szCs w:val="21"/>
              </w:rPr>
            </w:pPr>
          </w:p>
        </w:tc>
        <w:tc>
          <w:tcPr>
            <w:tcW w:w="634" w:type="pct"/>
            <w:noWrap w:val="0"/>
            <w:vAlign w:val="center"/>
          </w:tcPr>
          <w:p w14:paraId="26D05CB8">
            <w:pPr>
              <w:adjustRightInd w:val="0"/>
              <w:snapToGrid w:val="0"/>
              <w:spacing w:before="50" w:line="360" w:lineRule="auto"/>
              <w:ind w:left="-88" w:leftChars="-42"/>
              <w:jc w:val="center"/>
              <w:rPr>
                <w:color w:val="auto"/>
                <w:szCs w:val="21"/>
              </w:rPr>
            </w:pPr>
          </w:p>
        </w:tc>
      </w:tr>
      <w:tr w14:paraId="59652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643DDFCC">
            <w:pPr>
              <w:rPr>
                <w:b/>
                <w:color w:val="auto"/>
              </w:rPr>
            </w:pPr>
            <w:r>
              <w:rPr>
                <w:b/>
                <w:color w:val="auto"/>
              </w:rPr>
              <w:t>投标人保证：我单位对招标文件的其他采购需求条款完全响应，无偏离。</w:t>
            </w:r>
          </w:p>
        </w:tc>
      </w:tr>
    </w:tbl>
    <w:p w14:paraId="4C95D72F">
      <w:pPr>
        <w:adjustRightInd w:val="0"/>
        <w:snapToGrid w:val="0"/>
        <w:spacing w:before="50" w:line="360" w:lineRule="auto"/>
        <w:ind w:left="-88" w:leftChars="-42"/>
        <w:rPr>
          <w:color w:val="auto"/>
          <w:sz w:val="24"/>
        </w:rPr>
      </w:pPr>
      <w:r>
        <w:rPr>
          <w:b/>
          <w:color w:val="auto"/>
          <w:sz w:val="24"/>
        </w:rPr>
        <w:t>备注</w:t>
      </w:r>
      <w:r>
        <w:rPr>
          <w:color w:val="auto"/>
          <w:sz w:val="24"/>
        </w:rPr>
        <w:t>：</w:t>
      </w:r>
    </w:p>
    <w:p w14:paraId="60153127">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14:paraId="54935394">
      <w:pPr>
        <w:adjustRightInd w:val="0"/>
        <w:snapToGrid w:val="0"/>
        <w:spacing w:before="50" w:line="360" w:lineRule="auto"/>
        <w:ind w:left="-88" w:leftChars="-42"/>
        <w:rPr>
          <w:rFonts w:hint="eastAsia"/>
          <w:color w:val="auto"/>
          <w:sz w:val="24"/>
        </w:rPr>
      </w:pPr>
      <w:r>
        <w:rPr>
          <w:color w:val="auto"/>
          <w:sz w:val="24"/>
        </w:rPr>
        <w:t>（2）</w:t>
      </w:r>
      <w:r>
        <w:rPr>
          <w:rFonts w:hint="eastAsia"/>
          <w:color w:val="auto"/>
          <w:sz w:val="24"/>
        </w:rPr>
        <w:t>采购需求必须全部满足，不得有偏离，否则投标无效</w:t>
      </w:r>
      <w:r>
        <w:rPr>
          <w:color w:val="auto"/>
          <w:sz w:val="24"/>
        </w:rPr>
        <w:t>；</w:t>
      </w:r>
    </w:p>
    <w:bookmarkEnd w:id="3"/>
    <w:bookmarkEnd w:id="4"/>
    <w:p w14:paraId="71254EC6">
      <w:pPr>
        <w:pStyle w:val="17"/>
        <w:rPr>
          <w:color w:val="auto"/>
        </w:rPr>
      </w:pPr>
    </w:p>
    <w:p w14:paraId="0F8FD442">
      <w:pPr>
        <w:pStyle w:val="19"/>
        <w:tabs>
          <w:tab w:val="left" w:pos="2312"/>
          <w:tab w:val="left" w:pos="2313"/>
        </w:tabs>
        <w:autoSpaceDE w:val="0"/>
        <w:autoSpaceDN w:val="0"/>
        <w:spacing w:before="43"/>
        <w:ind w:left="0" w:leftChars="0" w:firstLine="0" w:firstLineChars="0"/>
        <w:jc w:val="center"/>
        <w:rPr>
          <w:rFonts w:hint="eastAsia" w:ascii="宋体" w:hAnsi="宋体" w:eastAsia="宋体" w:cs="宋体"/>
          <w:b/>
          <w:color w:val="auto"/>
          <w:sz w:val="28"/>
          <w:szCs w:val="28"/>
          <w:lang w:eastAsia="zh-CN"/>
        </w:rPr>
      </w:pPr>
      <w:r>
        <w:rPr>
          <w:rFonts w:hint="eastAsia" w:ascii="Times New Roman" w:hAnsi="Times New Roman"/>
          <w:b/>
          <w:bCs/>
          <w:color w:val="auto"/>
          <w:sz w:val="28"/>
          <w:szCs w:val="28"/>
        </w:rPr>
        <w:t>第四部分、</w:t>
      </w:r>
      <w:r>
        <w:rPr>
          <w:rFonts w:hint="eastAsia" w:ascii="宋体" w:hAnsi="宋体" w:cs="宋体"/>
          <w:b/>
          <w:color w:val="auto"/>
          <w:sz w:val="28"/>
          <w:szCs w:val="28"/>
          <w:lang w:eastAsia="zh-CN"/>
        </w:rPr>
        <w:t>其他需提供的材料</w:t>
      </w:r>
    </w:p>
    <w:p w14:paraId="20F17816">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备</w:t>
      </w:r>
      <w:r>
        <w:rPr>
          <w:rFonts w:ascii="宋体" w:hAnsi="宋体" w:cs="宋体"/>
          <w:color w:val="auto"/>
          <w:sz w:val="24"/>
        </w:rPr>
        <w:t>注：</w:t>
      </w:r>
      <w:r>
        <w:rPr>
          <w:rFonts w:hint="eastAsia" w:ascii="宋体" w:hAnsi="宋体" w:cs="宋体"/>
          <w:color w:val="auto"/>
          <w:sz w:val="24"/>
          <w:lang w:eastAsia="zh-CN"/>
        </w:rPr>
        <w:t>按要求提供</w:t>
      </w:r>
      <w:r>
        <w:rPr>
          <w:rFonts w:ascii="宋体" w:hAnsi="宋体" w:cs="宋体"/>
          <w:color w:val="auto"/>
          <w:sz w:val="24"/>
        </w:rPr>
        <w:t>提供材料</w:t>
      </w:r>
    </w:p>
    <w:p w14:paraId="076806B6">
      <w:pPr>
        <w:pStyle w:val="17"/>
        <w:rPr>
          <w:color w:val="auto"/>
        </w:rPr>
      </w:pPr>
    </w:p>
    <w:p w14:paraId="1AA19DFA">
      <w:pPr>
        <w:pStyle w:val="17"/>
        <w:rPr>
          <w:color w:val="auto"/>
        </w:rPr>
      </w:pPr>
    </w:p>
    <w:p w14:paraId="4461DEBA">
      <w:pPr>
        <w:pStyle w:val="17"/>
        <w:rPr>
          <w:color w:val="auto"/>
        </w:rPr>
      </w:pPr>
    </w:p>
    <w:p w14:paraId="4F259EF0">
      <w:pPr>
        <w:pStyle w:val="19"/>
        <w:tabs>
          <w:tab w:val="left" w:pos="2312"/>
          <w:tab w:val="left" w:pos="2313"/>
        </w:tabs>
        <w:autoSpaceDE w:val="0"/>
        <w:autoSpaceDN w:val="0"/>
        <w:spacing w:before="43"/>
        <w:ind w:left="0" w:leftChars="0" w:firstLine="0" w:firstLineChars="0"/>
        <w:rPr>
          <w:rFonts w:ascii="Times New Roman" w:hAnsi="Times New Roman"/>
          <w:b/>
          <w:bCs/>
          <w:color w:val="auto"/>
          <w:sz w:val="28"/>
          <w:szCs w:val="28"/>
        </w:rPr>
      </w:pPr>
    </w:p>
    <w:p w14:paraId="03A61B5D">
      <w:pPr>
        <w:rPr>
          <w:color w:val="auto"/>
        </w:rPr>
      </w:pPr>
    </w:p>
    <w:p w14:paraId="40DFB52B">
      <w:pPr>
        <w:rPr>
          <w:color w:val="auto"/>
        </w:rPr>
      </w:pPr>
    </w:p>
    <w:p w14:paraId="3338304C">
      <w:pPr>
        <w:rPr>
          <w:color w:val="auto"/>
        </w:rPr>
      </w:pPr>
    </w:p>
    <w:p w14:paraId="56521BD8">
      <w:pPr>
        <w:rPr>
          <w:color w:val="auto"/>
        </w:rPr>
      </w:pPr>
    </w:p>
    <w:p w14:paraId="28B8DAB4">
      <w:pPr>
        <w:rPr>
          <w:color w:val="auto"/>
        </w:rPr>
      </w:pPr>
    </w:p>
    <w:p w14:paraId="5E95BBF6">
      <w:pPr>
        <w:rPr>
          <w:color w:val="auto"/>
        </w:rPr>
      </w:pPr>
    </w:p>
    <w:p w14:paraId="2F10681E">
      <w:pPr>
        <w:rPr>
          <w:color w:val="auto"/>
        </w:rPr>
      </w:pPr>
    </w:p>
    <w:p w14:paraId="3C6492D2">
      <w:pPr>
        <w:rPr>
          <w:color w:val="auto"/>
        </w:rPr>
      </w:pPr>
    </w:p>
    <w:p w14:paraId="231C9220"/>
    <w:p w14:paraId="19BD8F3E"/>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969E3D3-C7B2-4F04-8518-D35DF79C218A}"/>
  </w:font>
  <w:font w:name="黑体">
    <w:panose1 w:val="02010609060101010101"/>
    <w:charset w:val="86"/>
    <w:family w:val="auto"/>
    <w:pitch w:val="default"/>
    <w:sig w:usb0="800002BF" w:usb1="38CF7CFA" w:usb2="00000016" w:usb3="00000000" w:csb0="00040001" w:csb1="00000000"/>
    <w:embedRegular r:id="rId2" w:fontKey="{DD06A2F5-B143-43FD-A689-DA6BD32A83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3" w:fontKey="{8A35473D-937C-4759-940C-F7EA854D211B}"/>
  </w:font>
  <w:font w:name="仿宋">
    <w:panose1 w:val="02010609060101010101"/>
    <w:charset w:val="86"/>
    <w:family w:val="auto"/>
    <w:pitch w:val="default"/>
    <w:sig w:usb0="800002BF" w:usb1="38CF7CFA" w:usb2="00000016" w:usb3="00000000" w:csb0="00040001" w:csb1="00000000"/>
    <w:embedRegular r:id="rId4" w:fontKey="{9B77A18B-1540-4554-9957-1C159D76BD96}"/>
  </w:font>
  <w:font w:name="方正小标宋简体">
    <w:panose1 w:val="02000000000000000000"/>
    <w:charset w:val="86"/>
    <w:family w:val="auto"/>
    <w:pitch w:val="default"/>
    <w:sig w:usb0="00000001" w:usb1="08000000" w:usb2="00000000" w:usb3="00000000" w:csb0="00040000" w:csb1="00000000"/>
    <w:embedRegular r:id="rId5" w:fontKey="{9D01C1BB-89AA-4A44-84AA-D97C5B0DF97C}"/>
  </w:font>
  <w:font w:name="微软雅黑">
    <w:panose1 w:val="020B0503020204020204"/>
    <w:charset w:val="86"/>
    <w:family w:val="auto"/>
    <w:pitch w:val="default"/>
    <w:sig w:usb0="80000287" w:usb1="2ACF3C50" w:usb2="00000016" w:usb3="00000000" w:csb0="0004001F" w:csb1="00000000"/>
    <w:embedRegular r:id="rId6" w:fontKey="{756CD9A4-DDB6-44CF-BB0B-880EA636660B}"/>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1D5F1">
    <w:pPr>
      <w:pStyle w:val="8"/>
      <w:rPr>
        <w:rFonts w:hint="eastAsia" w:ascii="仿宋_GB2312" w:eastAsia="仿宋_GB2312"/>
        <w:bCs/>
        <w:u w:val="single"/>
      </w:rPr>
    </w:pPr>
    <w:r>
      <w:rPr>
        <w:rFonts w:hint="eastAsia" w:ascii="仿宋_GB2312" w:eastAsia="仿宋_GB2312"/>
        <w:bCs/>
        <w:u w:val="single"/>
      </w:rPr>
      <w:t xml:space="preserve">                                                                                                 </w:t>
    </w:r>
  </w:p>
  <w:p w14:paraId="63555F8F">
    <w:pPr>
      <w:adjustRightInd w:val="0"/>
      <w:snapToGrid w:val="0"/>
      <w:spacing w:line="260" w:lineRule="atLeast"/>
      <w:ind w:left="482" w:hanging="482"/>
      <w:rPr>
        <w:rFonts w:hint="eastAsia" w:ascii="宋体" w:hAnsi="宋体"/>
        <w:kern w:val="0"/>
        <w:sz w:val="18"/>
        <w:szCs w:val="21"/>
      </w:rPr>
    </w:pPr>
  </w:p>
  <w:p w14:paraId="37A57789">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90776">
    <w:pPr>
      <w:pStyle w:val="8"/>
      <w:rPr>
        <w:rFonts w:hint="eastAsia" w:ascii="仿宋_GB2312" w:eastAsia="仿宋_GB2312"/>
        <w:bCs/>
        <w:u w:val="single"/>
      </w:rPr>
    </w:pPr>
    <w:r>
      <w:rPr>
        <w:rFonts w:hint="eastAsia" w:ascii="仿宋_GB2312" w:eastAsia="仿宋_GB2312"/>
        <w:bCs/>
        <w:u w:val="single"/>
      </w:rPr>
      <w:t xml:space="preserve">                                                                                                 </w:t>
    </w:r>
  </w:p>
  <w:p w14:paraId="5E2B89F1">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50E2D">
    <w:pPr>
      <w:pStyle w:val="8"/>
      <w:rPr>
        <w:rFonts w:hint="eastAsia" w:ascii="仿宋_GB2312" w:eastAsia="仿宋_GB2312"/>
        <w:bCs/>
        <w:u w:val="single"/>
      </w:rPr>
    </w:pPr>
    <w:r>
      <w:rPr>
        <w:rFonts w:hint="eastAsia" w:ascii="仿宋_GB2312" w:eastAsia="仿宋_GB2312"/>
        <w:bCs/>
        <w:u w:val="single"/>
      </w:rPr>
      <w:t xml:space="preserve">                                                                                                 </w:t>
    </w:r>
  </w:p>
  <w:p w14:paraId="555107B2">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449AC">
    <w:pPr>
      <w:pStyle w:val="9"/>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EEFDF4"/>
    <w:multiLevelType w:val="singleLevel"/>
    <w:tmpl w:val="E5EEFDF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AF2AA0"/>
    <w:rsid w:val="1CAF2AA0"/>
    <w:rsid w:val="22962052"/>
    <w:rsid w:val="34A224E8"/>
    <w:rsid w:val="64373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4">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widowControl/>
      <w:ind w:firstLine="420"/>
      <w:jc w:val="left"/>
    </w:pPr>
    <w:rPr>
      <w:kern w:val="0"/>
      <w:sz w:val="20"/>
      <w:szCs w:val="20"/>
    </w:rPr>
  </w:style>
  <w:style w:type="paragraph" w:customStyle="1" w:styleId="5">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6">
    <w:name w:val="Body Text"/>
    <w:semiHidden/>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7">
    <w:name w:val="Body Text Indent"/>
    <w:basedOn w:val="1"/>
    <w:next w:val="1"/>
    <w:qFormat/>
    <w:uiPriority w:val="0"/>
    <w:pPr>
      <w:spacing w:after="120"/>
      <w:ind w:left="420" w:leftChars="200"/>
    </w:pPr>
    <w:rPr>
      <w:kern w:val="0"/>
      <w:sz w:val="24"/>
    </w:rPr>
  </w:style>
  <w:style w:type="paragraph" w:styleId="8">
    <w:name w:val="footer"/>
    <w:basedOn w:val="1"/>
    <w:qFormat/>
    <w:uiPriority w:val="0"/>
    <w:pPr>
      <w:tabs>
        <w:tab w:val="center" w:pos="4153"/>
        <w:tab w:val="right" w:pos="8306"/>
      </w:tabs>
      <w:snapToGrid w:val="0"/>
      <w:jc w:val="left"/>
    </w:pPr>
    <w:rPr>
      <w:kern w:val="0"/>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rPr>
      <w:sz w:val="24"/>
    </w:rPr>
  </w:style>
  <w:style w:type="paragraph" w:styleId="11">
    <w:name w:val="Body Text First Indent 2"/>
    <w:basedOn w:val="7"/>
    <w:next w:val="4"/>
    <w:qFormat/>
    <w:uiPriority w:val="0"/>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font01"/>
    <w:basedOn w:val="14"/>
    <w:qFormat/>
    <w:uiPriority w:val="0"/>
    <w:rPr>
      <w:rFonts w:hint="eastAsia" w:ascii="宋体" w:hAnsi="宋体" w:eastAsia="宋体" w:cs="宋体"/>
      <w:color w:val="000000"/>
      <w:sz w:val="24"/>
      <w:szCs w:val="24"/>
      <w:u w:val="none"/>
    </w:rPr>
  </w:style>
  <w:style w:type="character" w:customStyle="1" w:styleId="16">
    <w:name w:val="font31"/>
    <w:basedOn w:val="14"/>
    <w:qFormat/>
    <w:uiPriority w:val="0"/>
    <w:rPr>
      <w:rFonts w:hint="eastAsia" w:ascii="宋体" w:hAnsi="宋体" w:eastAsia="宋体" w:cs="宋体"/>
      <w:color w:val="333333"/>
      <w:sz w:val="24"/>
      <w:szCs w:val="24"/>
      <w:u w:val="none"/>
    </w:rPr>
  </w:style>
  <w:style w:type="paragraph" w:customStyle="1" w:styleId="1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列出段落1"/>
    <w:basedOn w:val="1"/>
    <w:qFormat/>
    <w:uiPriority w:val="99"/>
    <w:pPr>
      <w:ind w:firstLine="420" w:firstLineChars="200"/>
    </w:pPr>
  </w:style>
  <w:style w:type="paragraph" w:styleId="19">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10325</Words>
  <Characters>10994</Characters>
  <Lines>0</Lines>
  <Paragraphs>0</Paragraphs>
  <TotalTime>3</TotalTime>
  <ScaleCrop>false</ScaleCrop>
  <LinksUpToDate>false</LinksUpToDate>
  <CharactersWithSpaces>12157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2026-04-29T00:49:00Z</dcterms:created>
  <dc:creator>是小豹子</dc:creator>
  <cp:lastModifiedBy>是小豹子</cp:lastModifiedBy>
  <dcterms:modified xsi:type="dcterms:W3CDTF">2026-05-16T02:55:06Z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6A29730205F14ECAA1919E0FEA9D88D4_11</vt:lpwstr>
  </property>
  <property fmtid="{D5CDD505-2E9C-101B-9397-08002B2CF9AE}" pid="4" name="KSOTemplateDocerSaveRecord">
    <vt:lpwstr>eyJoZGlkIjoiMjI0YzkyZjA4NDE5ZWViZGEyZTVjOTNhYTg4ZmYzYTciLCJ1c2VySWQiOiIzMDQ3NTQ4MDUifQ==</vt:lpwstr>
  </property>
</Properties>
</file>